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1655D" w14:textId="77777777" w:rsidR="00972379" w:rsidRPr="00D31CC6" w:rsidRDefault="00972379" w:rsidP="00D31CC6">
      <w:pPr>
        <w:spacing w:after="0"/>
        <w:jc w:val="center"/>
        <w:rPr>
          <w:b/>
          <w:bCs/>
          <w:sz w:val="24"/>
          <w:szCs w:val="24"/>
        </w:rPr>
      </w:pPr>
      <w:r w:rsidRPr="00D31CC6">
        <w:rPr>
          <w:b/>
          <w:bCs/>
          <w:sz w:val="24"/>
          <w:szCs w:val="24"/>
        </w:rPr>
        <w:t>WYKAZ UWAG</w:t>
      </w:r>
    </w:p>
    <w:p w14:paraId="52D25D80" w14:textId="7B315A3C" w:rsidR="00972379" w:rsidRPr="00D31CC6" w:rsidRDefault="00972379" w:rsidP="00D31CC6">
      <w:pPr>
        <w:spacing w:after="0"/>
        <w:jc w:val="center"/>
        <w:rPr>
          <w:b/>
          <w:bCs/>
          <w:sz w:val="24"/>
          <w:szCs w:val="24"/>
        </w:rPr>
      </w:pPr>
      <w:r w:rsidRPr="00D31CC6">
        <w:rPr>
          <w:b/>
          <w:bCs/>
          <w:sz w:val="24"/>
          <w:szCs w:val="24"/>
        </w:rPr>
        <w:t xml:space="preserve">zgłoszonych do projektu planu ogólnego gminy </w:t>
      </w:r>
      <w:r w:rsidR="00EC554D">
        <w:rPr>
          <w:b/>
          <w:bCs/>
          <w:sz w:val="24"/>
          <w:szCs w:val="24"/>
        </w:rPr>
        <w:t>Osiek</w:t>
      </w:r>
      <w:r w:rsidRPr="00D31CC6">
        <w:rPr>
          <w:b/>
          <w:bCs/>
          <w:sz w:val="24"/>
          <w:szCs w:val="24"/>
        </w:rPr>
        <w:t xml:space="preserve"> w trakcie konsultacji społecznych</w:t>
      </w:r>
    </w:p>
    <w:p w14:paraId="6F145009" w14:textId="77777777" w:rsidR="00972379" w:rsidRDefault="00972379" w:rsidP="00972379">
      <w:pPr>
        <w:jc w:val="center"/>
        <w:rPr>
          <w:b/>
          <w:bCs/>
        </w:rPr>
      </w:pPr>
    </w:p>
    <w:tbl>
      <w:tblPr>
        <w:tblStyle w:val="Tabela-Siatka"/>
        <w:tblW w:w="5020" w:type="pct"/>
        <w:tblLayout w:type="fixed"/>
        <w:tblLook w:val="04A0" w:firstRow="1" w:lastRow="0" w:firstColumn="1" w:lastColumn="0" w:noHBand="0" w:noVBand="1"/>
      </w:tblPr>
      <w:tblGrid>
        <w:gridCol w:w="561"/>
        <w:gridCol w:w="1560"/>
        <w:gridCol w:w="1560"/>
        <w:gridCol w:w="2835"/>
        <w:gridCol w:w="1984"/>
        <w:gridCol w:w="5550"/>
      </w:tblGrid>
      <w:tr w:rsidR="00D31CC6" w:rsidRPr="00D31CC6" w14:paraId="0119123F" w14:textId="77777777" w:rsidTr="00D31CC6">
        <w:trPr>
          <w:cantSplit/>
          <w:trHeight w:val="1134"/>
          <w:tblHeader/>
        </w:trPr>
        <w:tc>
          <w:tcPr>
            <w:tcW w:w="200" w:type="pct"/>
            <w:shd w:val="clear" w:color="auto" w:fill="FFF2CC" w:themeFill="accent4" w:themeFillTint="33"/>
            <w:vAlign w:val="center"/>
            <w:hideMark/>
          </w:tcPr>
          <w:p w14:paraId="04001FB3" w14:textId="77777777" w:rsidR="00D31CC6" w:rsidRPr="00D31CC6" w:rsidRDefault="00D31CC6" w:rsidP="00D31CC6">
            <w:pPr>
              <w:jc w:val="center"/>
              <w:rPr>
                <w:rFonts w:ascii="Aptos Narrow" w:eastAsia="Times New Roman" w:hAnsi="Aptos Narrow" w:cs="Arial"/>
                <w:b/>
                <w:bCs/>
                <w:lang w:eastAsia="pl-PL"/>
              </w:rPr>
            </w:pPr>
            <w:r w:rsidRPr="00D31CC6">
              <w:rPr>
                <w:rFonts w:ascii="Aptos Narrow" w:eastAsia="Times New Roman" w:hAnsi="Aptos Narrow" w:cs="Arial"/>
                <w:b/>
                <w:bCs/>
                <w:lang w:eastAsia="pl-PL"/>
              </w:rPr>
              <w:t>Lp.</w:t>
            </w:r>
          </w:p>
        </w:tc>
        <w:tc>
          <w:tcPr>
            <w:tcW w:w="555" w:type="pct"/>
            <w:shd w:val="clear" w:color="auto" w:fill="FFF2CC" w:themeFill="accent4" w:themeFillTint="33"/>
            <w:vAlign w:val="center"/>
            <w:hideMark/>
          </w:tcPr>
          <w:p w14:paraId="13CCBCD8" w14:textId="77777777" w:rsidR="00D31CC6" w:rsidRPr="00D31CC6" w:rsidRDefault="00D31CC6" w:rsidP="00D31CC6">
            <w:pPr>
              <w:jc w:val="center"/>
              <w:rPr>
                <w:rFonts w:ascii="Aptos Narrow" w:eastAsia="Times New Roman" w:hAnsi="Aptos Narrow" w:cs="Arial"/>
                <w:b/>
                <w:bCs/>
                <w:lang w:eastAsia="pl-PL"/>
              </w:rPr>
            </w:pPr>
            <w:r w:rsidRPr="00D31CC6">
              <w:rPr>
                <w:rFonts w:ascii="Aptos Narrow" w:eastAsia="Times New Roman" w:hAnsi="Aptos Narrow" w:cs="Arial"/>
                <w:b/>
                <w:bCs/>
                <w:lang w:eastAsia="pl-PL"/>
              </w:rPr>
              <w:t>Data wpływu uwagi</w:t>
            </w:r>
          </w:p>
        </w:tc>
        <w:tc>
          <w:tcPr>
            <w:tcW w:w="555" w:type="pct"/>
            <w:shd w:val="clear" w:color="auto" w:fill="FFF2CC" w:themeFill="accent4" w:themeFillTint="33"/>
            <w:vAlign w:val="center"/>
            <w:hideMark/>
          </w:tcPr>
          <w:p w14:paraId="30756164" w14:textId="77777777" w:rsidR="00D31CC6" w:rsidRPr="00D31CC6" w:rsidRDefault="00D31CC6" w:rsidP="00D31CC6">
            <w:pPr>
              <w:jc w:val="center"/>
              <w:rPr>
                <w:rFonts w:ascii="Aptos Narrow" w:eastAsia="Times New Roman" w:hAnsi="Aptos Narrow" w:cs="Arial"/>
                <w:b/>
                <w:bCs/>
                <w:lang w:eastAsia="pl-PL"/>
              </w:rPr>
            </w:pPr>
            <w:r w:rsidRPr="00D31CC6">
              <w:rPr>
                <w:rFonts w:ascii="Aptos Narrow" w:eastAsia="Times New Roman" w:hAnsi="Aptos Narrow" w:cs="Arial"/>
                <w:b/>
                <w:bCs/>
                <w:lang w:eastAsia="pl-PL"/>
              </w:rPr>
              <w:t>Oznaczenie uwagi</w:t>
            </w:r>
          </w:p>
        </w:tc>
        <w:tc>
          <w:tcPr>
            <w:tcW w:w="1009" w:type="pct"/>
            <w:shd w:val="clear" w:color="auto" w:fill="FFF2CC" w:themeFill="accent4" w:themeFillTint="33"/>
            <w:vAlign w:val="center"/>
            <w:hideMark/>
          </w:tcPr>
          <w:p w14:paraId="222618A4" w14:textId="3940B2C7" w:rsidR="00D31CC6" w:rsidRPr="00D31CC6" w:rsidRDefault="00D31CC6" w:rsidP="00D31CC6">
            <w:pPr>
              <w:jc w:val="center"/>
              <w:rPr>
                <w:rFonts w:ascii="Aptos Narrow" w:eastAsia="Times New Roman" w:hAnsi="Aptos Narrow" w:cs="Arial"/>
                <w:b/>
                <w:bCs/>
                <w:lang w:eastAsia="pl-PL"/>
              </w:rPr>
            </w:pPr>
            <w:r w:rsidRPr="00D31CC6">
              <w:rPr>
                <w:rFonts w:ascii="Aptos Narrow" w:eastAsia="Times New Roman" w:hAnsi="Aptos Narrow" w:cs="Arial"/>
                <w:b/>
                <w:bCs/>
                <w:lang w:eastAsia="pl-PL"/>
              </w:rPr>
              <w:t>Oznaczenie</w:t>
            </w:r>
            <w:r w:rsidRPr="00D31CC6">
              <w:rPr>
                <w:rFonts w:ascii="Aptos Narrow" w:eastAsia="Times New Roman" w:hAnsi="Aptos Narrow" w:cs="Arial"/>
                <w:b/>
                <w:bCs/>
                <w:lang w:eastAsia="pl-PL"/>
              </w:rPr>
              <w:br/>
              <w:t>obszaru,</w:t>
            </w:r>
            <w:r w:rsidR="00513DA5">
              <w:rPr>
                <w:rFonts w:ascii="Aptos Narrow" w:eastAsia="Times New Roman" w:hAnsi="Aptos Narrow" w:cs="Arial"/>
                <w:b/>
                <w:bCs/>
                <w:lang w:eastAsia="pl-PL"/>
              </w:rPr>
              <w:t xml:space="preserve"> </w:t>
            </w:r>
            <w:r w:rsidRPr="00D31CC6">
              <w:rPr>
                <w:rFonts w:ascii="Aptos Narrow" w:eastAsia="Times New Roman" w:hAnsi="Aptos Narrow" w:cs="Arial"/>
                <w:b/>
                <w:bCs/>
                <w:lang w:eastAsia="pl-PL"/>
              </w:rPr>
              <w:t>którego dotyczy</w:t>
            </w:r>
            <w:r w:rsidR="00513DA5">
              <w:rPr>
                <w:rFonts w:ascii="Aptos Narrow" w:eastAsia="Times New Roman" w:hAnsi="Aptos Narrow" w:cs="Arial"/>
                <w:b/>
                <w:bCs/>
                <w:lang w:eastAsia="pl-PL"/>
              </w:rPr>
              <w:t xml:space="preserve"> </w:t>
            </w:r>
            <w:r w:rsidRPr="00D31CC6">
              <w:rPr>
                <w:rFonts w:ascii="Aptos Narrow" w:eastAsia="Times New Roman" w:hAnsi="Aptos Narrow" w:cs="Arial"/>
                <w:b/>
                <w:bCs/>
                <w:lang w:eastAsia="pl-PL"/>
              </w:rPr>
              <w:t>uwaga</w:t>
            </w:r>
          </w:p>
        </w:tc>
        <w:tc>
          <w:tcPr>
            <w:tcW w:w="706" w:type="pct"/>
            <w:shd w:val="clear" w:color="auto" w:fill="FFF2CC" w:themeFill="accent4" w:themeFillTint="33"/>
            <w:vAlign w:val="center"/>
            <w:hideMark/>
          </w:tcPr>
          <w:p w14:paraId="2A8C00DB" w14:textId="77777777" w:rsidR="00D31CC6" w:rsidRPr="00D31CC6" w:rsidRDefault="00D31CC6" w:rsidP="00D31CC6">
            <w:pPr>
              <w:jc w:val="center"/>
              <w:rPr>
                <w:rFonts w:ascii="Aptos Narrow" w:eastAsia="Times New Roman" w:hAnsi="Aptos Narrow" w:cs="Arial"/>
                <w:b/>
                <w:bCs/>
                <w:lang w:eastAsia="pl-PL"/>
              </w:rPr>
            </w:pPr>
            <w:r w:rsidRPr="00D31CC6">
              <w:rPr>
                <w:rFonts w:ascii="Aptos Narrow" w:eastAsia="Times New Roman" w:hAnsi="Aptos Narrow" w:cs="Arial"/>
                <w:b/>
                <w:bCs/>
                <w:lang w:eastAsia="pl-PL"/>
              </w:rPr>
              <w:t>Propozycja rozpatrzenia uwagi</w:t>
            </w:r>
            <w:r w:rsidRPr="00D31CC6">
              <w:rPr>
                <w:rFonts w:ascii="Aptos Narrow" w:eastAsia="Times New Roman" w:hAnsi="Aptos Narrow" w:cs="Arial"/>
                <w:b/>
                <w:bCs/>
                <w:lang w:eastAsia="pl-PL"/>
              </w:rPr>
              <w:br/>
              <w:t>przez wójta, burmistrza</w:t>
            </w:r>
            <w:r w:rsidRPr="00D31CC6">
              <w:rPr>
                <w:rFonts w:ascii="Aptos Narrow" w:eastAsia="Times New Roman" w:hAnsi="Aptos Narrow" w:cs="Arial"/>
                <w:b/>
                <w:bCs/>
                <w:lang w:eastAsia="pl-PL"/>
              </w:rPr>
              <w:br/>
              <w:t>albo prezydenta miasta</w:t>
            </w:r>
          </w:p>
        </w:tc>
        <w:tc>
          <w:tcPr>
            <w:tcW w:w="1975" w:type="pct"/>
            <w:shd w:val="clear" w:color="auto" w:fill="FFF2CC" w:themeFill="accent4" w:themeFillTint="33"/>
            <w:vAlign w:val="center"/>
            <w:hideMark/>
          </w:tcPr>
          <w:p w14:paraId="58098AA7" w14:textId="77777777" w:rsidR="00D31CC6" w:rsidRPr="00D31CC6" w:rsidRDefault="00D31CC6" w:rsidP="00D31CC6">
            <w:pPr>
              <w:jc w:val="center"/>
              <w:rPr>
                <w:rFonts w:ascii="Aptos Narrow" w:eastAsia="Times New Roman" w:hAnsi="Aptos Narrow" w:cs="Arial"/>
                <w:b/>
                <w:bCs/>
                <w:lang w:eastAsia="pl-PL"/>
              </w:rPr>
            </w:pPr>
            <w:r w:rsidRPr="00D31CC6">
              <w:rPr>
                <w:rFonts w:ascii="Aptos Narrow" w:eastAsia="Times New Roman" w:hAnsi="Aptos Narrow" w:cs="Arial"/>
                <w:b/>
                <w:bCs/>
                <w:lang w:eastAsia="pl-PL"/>
              </w:rPr>
              <w:t>Uzasadnienie</w:t>
            </w:r>
          </w:p>
        </w:tc>
      </w:tr>
      <w:tr w:rsidR="00D31CC6" w:rsidRPr="00D31CC6" w14:paraId="44C01161" w14:textId="77777777" w:rsidTr="00EC554D">
        <w:trPr>
          <w:trHeight w:val="3099"/>
        </w:trPr>
        <w:tc>
          <w:tcPr>
            <w:tcW w:w="200" w:type="pct"/>
            <w:vAlign w:val="center"/>
            <w:hideMark/>
          </w:tcPr>
          <w:p w14:paraId="39DDABBE" w14:textId="77777777" w:rsidR="00D31CC6" w:rsidRPr="00D31CC6" w:rsidRDefault="00D31CC6" w:rsidP="00D31CC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31CC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55" w:type="pct"/>
            <w:vAlign w:val="center"/>
          </w:tcPr>
          <w:p w14:paraId="08125BFD" w14:textId="2EB1840F" w:rsidR="00D31CC6" w:rsidRPr="00D31CC6" w:rsidRDefault="00126192" w:rsidP="00D31CC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03.08.2026</w:t>
            </w:r>
          </w:p>
        </w:tc>
        <w:tc>
          <w:tcPr>
            <w:tcW w:w="555" w:type="pct"/>
            <w:vAlign w:val="center"/>
          </w:tcPr>
          <w:p w14:paraId="435FAE2F" w14:textId="6B99EAE0" w:rsidR="00D31CC6" w:rsidRPr="00D31CC6" w:rsidRDefault="00EC554D" w:rsidP="00D31CC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Uwaga 1</w:t>
            </w:r>
          </w:p>
        </w:tc>
        <w:tc>
          <w:tcPr>
            <w:tcW w:w="1009" w:type="pct"/>
            <w:vAlign w:val="center"/>
          </w:tcPr>
          <w:p w14:paraId="78B2DD25" w14:textId="77777777" w:rsidR="00D31CC6" w:rsidRDefault="00EC554D" w:rsidP="00D31CC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C554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040208_2.0008.6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</w:p>
          <w:p w14:paraId="5B0DCBDA" w14:textId="77777777" w:rsidR="00EC554D" w:rsidRDefault="00EC554D" w:rsidP="00D31CC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C554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040208_2.0008.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5,</w:t>
            </w:r>
          </w:p>
          <w:p w14:paraId="659AF045" w14:textId="77777777" w:rsidR="00EC554D" w:rsidRDefault="00EC554D" w:rsidP="00D31CC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C554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040208_2.0003.80/1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</w:p>
          <w:p w14:paraId="4CC5167A" w14:textId="77777777" w:rsidR="00EC554D" w:rsidRDefault="00EC554D" w:rsidP="00D31CC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C554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040208_2.0003.103/1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</w:p>
          <w:p w14:paraId="48AA2088" w14:textId="0A1F6193" w:rsidR="00EC554D" w:rsidRPr="00D31CC6" w:rsidRDefault="00EC554D" w:rsidP="00EC554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C554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040208_2.0003.114/3</w:t>
            </w:r>
          </w:p>
        </w:tc>
        <w:tc>
          <w:tcPr>
            <w:tcW w:w="706" w:type="pct"/>
            <w:vAlign w:val="center"/>
          </w:tcPr>
          <w:p w14:paraId="41AEEAFB" w14:textId="345741E0" w:rsidR="00D31CC6" w:rsidRPr="00D31CC6" w:rsidRDefault="00EC554D" w:rsidP="00D31CC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Uwzględniono w części</w:t>
            </w:r>
          </w:p>
        </w:tc>
        <w:tc>
          <w:tcPr>
            <w:tcW w:w="1975" w:type="pct"/>
            <w:vAlign w:val="center"/>
          </w:tcPr>
          <w:p w14:paraId="5C842EE3" w14:textId="77777777" w:rsidR="00EC554D" w:rsidRPr="00EC554D" w:rsidRDefault="00EC554D" w:rsidP="00EC554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C554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Uwagę uwzględniono częściowo. Dla przedmiotowych działek wyznaczono strefę planistyczną SR, uzupełnioną w profilu dodatkowym o przeznaczenie „teren rolniczy z zakazem zabudowy”.</w:t>
            </w:r>
          </w:p>
          <w:p w14:paraId="6E797666" w14:textId="2FDF7792" w:rsidR="00D31CC6" w:rsidRPr="00D31CC6" w:rsidRDefault="00EC554D" w:rsidP="00EC554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C554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zakresie postulowanego objęcia działek obszarem uzupełnienia zabudowy uwagi nie uwzględniono. Zasięg obszaru uzupełnienia zabudowy nie jest ustalany uznaniowo, lecz wynika z zasad i sposobu jego wyznaczania określonych w przepisach rozporządzenia dotyczącego wyznaczania obszaru uzupełnienia zabudowy. W świetle tych przepisów brak jest możliwości objęcia przedmiotowych działek obszarem uzupełnienia zabudowy.</w:t>
            </w:r>
          </w:p>
        </w:tc>
      </w:tr>
      <w:tr w:rsidR="00D31CC6" w:rsidRPr="00D31CC6" w14:paraId="4B970086" w14:textId="77777777" w:rsidTr="00EC554D">
        <w:trPr>
          <w:trHeight w:val="1134"/>
        </w:trPr>
        <w:tc>
          <w:tcPr>
            <w:tcW w:w="200" w:type="pct"/>
            <w:vAlign w:val="center"/>
            <w:hideMark/>
          </w:tcPr>
          <w:p w14:paraId="1767867D" w14:textId="77777777" w:rsidR="00D31CC6" w:rsidRPr="00D31CC6" w:rsidRDefault="00D31CC6" w:rsidP="00D31CC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31CC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55" w:type="pct"/>
            <w:vAlign w:val="center"/>
          </w:tcPr>
          <w:p w14:paraId="799F317D" w14:textId="1F285655" w:rsidR="00D31CC6" w:rsidRPr="00D31CC6" w:rsidRDefault="00B001EE" w:rsidP="00D31CC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23.07.2026</w:t>
            </w:r>
          </w:p>
        </w:tc>
        <w:tc>
          <w:tcPr>
            <w:tcW w:w="555" w:type="pct"/>
            <w:vAlign w:val="center"/>
          </w:tcPr>
          <w:p w14:paraId="6B3A7E92" w14:textId="2BF5150E" w:rsidR="00D31CC6" w:rsidRPr="00D31CC6" w:rsidRDefault="00507EEE" w:rsidP="00D31CC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Uwaga </w:t>
            </w:r>
            <w:r w:rsidR="00B001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09" w:type="pct"/>
            <w:vAlign w:val="center"/>
          </w:tcPr>
          <w:p w14:paraId="3E16921D" w14:textId="7550FB30" w:rsidR="00D31CC6" w:rsidRPr="00D31CC6" w:rsidRDefault="00B001EE" w:rsidP="00D31CC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01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040208_2.0004.210</w:t>
            </w:r>
          </w:p>
        </w:tc>
        <w:tc>
          <w:tcPr>
            <w:tcW w:w="706" w:type="pct"/>
            <w:vAlign w:val="center"/>
          </w:tcPr>
          <w:p w14:paraId="02F02BBF" w14:textId="5E292CED" w:rsidR="00D31CC6" w:rsidRPr="00D31CC6" w:rsidRDefault="00B001EE" w:rsidP="00D31CC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Uwzględniono</w:t>
            </w:r>
          </w:p>
        </w:tc>
        <w:tc>
          <w:tcPr>
            <w:tcW w:w="1975" w:type="pct"/>
            <w:vAlign w:val="center"/>
          </w:tcPr>
          <w:p w14:paraId="52CADD42" w14:textId="51876599" w:rsidR="00D31CC6" w:rsidRPr="00D31CC6" w:rsidRDefault="00B001EE" w:rsidP="00B001E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C554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Uwagę uwzględniono częściowo. Dla przedmiotow</w:t>
            </w:r>
            <w:r w:rsidR="00B028A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ej</w:t>
            </w:r>
            <w:r w:rsidRPr="00EC554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dział</w:t>
            </w:r>
            <w:r w:rsidR="00B028A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ki</w:t>
            </w:r>
            <w:r w:rsidRPr="00EC554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wyznaczono strefę planistyczną SR, uzupełnioną w profilu dodatkowym o przeznaczenie „teren rolniczy z zakazem zabudowy”</w:t>
            </w:r>
            <w:r w:rsidR="00B028A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zgodnie z załącznikiem graficznym do uwagi. </w:t>
            </w:r>
          </w:p>
        </w:tc>
      </w:tr>
      <w:tr w:rsidR="00B028AC" w:rsidRPr="00D31CC6" w14:paraId="02ABED6F" w14:textId="77777777" w:rsidTr="00EC554D">
        <w:trPr>
          <w:trHeight w:val="1134"/>
        </w:trPr>
        <w:tc>
          <w:tcPr>
            <w:tcW w:w="200" w:type="pct"/>
            <w:vAlign w:val="center"/>
            <w:hideMark/>
          </w:tcPr>
          <w:p w14:paraId="7AFBF376" w14:textId="77777777" w:rsidR="00B028AC" w:rsidRPr="00D31CC6" w:rsidRDefault="00B028AC" w:rsidP="00B028A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31CC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55" w:type="pct"/>
            <w:vAlign w:val="center"/>
          </w:tcPr>
          <w:p w14:paraId="2EB7ED74" w14:textId="6DECE8DF" w:rsidR="00B028AC" w:rsidRPr="00D31CC6" w:rsidRDefault="00B028AC" w:rsidP="00B028A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23.07.2026</w:t>
            </w:r>
          </w:p>
        </w:tc>
        <w:tc>
          <w:tcPr>
            <w:tcW w:w="555" w:type="pct"/>
            <w:vAlign w:val="center"/>
          </w:tcPr>
          <w:p w14:paraId="611D5115" w14:textId="7B50E602" w:rsidR="00B028AC" w:rsidRPr="00D31CC6" w:rsidRDefault="00B028AC" w:rsidP="00B028A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Uwaga 3</w:t>
            </w:r>
          </w:p>
        </w:tc>
        <w:tc>
          <w:tcPr>
            <w:tcW w:w="1009" w:type="pct"/>
            <w:vAlign w:val="center"/>
          </w:tcPr>
          <w:p w14:paraId="1438BB2B" w14:textId="77777777" w:rsidR="00B028AC" w:rsidRDefault="00B028AC" w:rsidP="00B028A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07E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040208_2.0011.171/6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</w:p>
          <w:p w14:paraId="3CBC7995" w14:textId="28DEBDCC" w:rsidR="00B028AC" w:rsidRPr="00D31CC6" w:rsidRDefault="00B028AC" w:rsidP="00B028A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07E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040208_2.0011.170</w:t>
            </w:r>
          </w:p>
        </w:tc>
        <w:tc>
          <w:tcPr>
            <w:tcW w:w="706" w:type="pct"/>
            <w:vAlign w:val="center"/>
          </w:tcPr>
          <w:p w14:paraId="259112A3" w14:textId="66EE7332" w:rsidR="00B028AC" w:rsidRPr="00D31CC6" w:rsidRDefault="00B028AC" w:rsidP="00B028A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Uwzględniono</w:t>
            </w:r>
          </w:p>
        </w:tc>
        <w:tc>
          <w:tcPr>
            <w:tcW w:w="1975" w:type="pct"/>
            <w:vAlign w:val="center"/>
          </w:tcPr>
          <w:p w14:paraId="4984B1F5" w14:textId="10908E57" w:rsidR="00B028AC" w:rsidRPr="00D31CC6" w:rsidRDefault="00B028AC" w:rsidP="00B028A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C554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Uwagę uwzględniono częściowo. Dla przedmiotow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ej</w:t>
            </w:r>
            <w:r w:rsidRPr="00EC554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dział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ki</w:t>
            </w:r>
            <w:r w:rsidRPr="00EC554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wyznaczono strefę planistyczną SR, uzupełnioną w profilu dodatkowym o przeznaczenie „teren rolniczy z zakazem zabudowy”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zgodnie z załącznikiem graficznym do uwagi. </w:t>
            </w:r>
          </w:p>
        </w:tc>
      </w:tr>
      <w:tr w:rsidR="00B028AC" w:rsidRPr="00D31CC6" w14:paraId="0F1DCE6A" w14:textId="77777777" w:rsidTr="00EC554D">
        <w:trPr>
          <w:trHeight w:val="1134"/>
        </w:trPr>
        <w:tc>
          <w:tcPr>
            <w:tcW w:w="200" w:type="pct"/>
            <w:vAlign w:val="center"/>
            <w:hideMark/>
          </w:tcPr>
          <w:p w14:paraId="18C05E3E" w14:textId="77777777" w:rsidR="00B028AC" w:rsidRPr="00D31CC6" w:rsidRDefault="00B028AC" w:rsidP="00B028A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31CC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4</w:t>
            </w:r>
          </w:p>
        </w:tc>
        <w:tc>
          <w:tcPr>
            <w:tcW w:w="555" w:type="pct"/>
            <w:vAlign w:val="center"/>
          </w:tcPr>
          <w:p w14:paraId="26EC3CBB" w14:textId="5DB3DA2D" w:rsidR="00B028AC" w:rsidRPr="00D31CC6" w:rsidRDefault="00B028AC" w:rsidP="00B028A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03.08.2026</w:t>
            </w:r>
          </w:p>
        </w:tc>
        <w:tc>
          <w:tcPr>
            <w:tcW w:w="555" w:type="pct"/>
            <w:vAlign w:val="center"/>
          </w:tcPr>
          <w:p w14:paraId="4FE291FF" w14:textId="7D3CB10F" w:rsidR="00B028AC" w:rsidRPr="00D31CC6" w:rsidRDefault="00B028AC" w:rsidP="00B028A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Uwaga 4</w:t>
            </w:r>
          </w:p>
        </w:tc>
        <w:tc>
          <w:tcPr>
            <w:tcW w:w="1009" w:type="pct"/>
            <w:vAlign w:val="center"/>
          </w:tcPr>
          <w:p w14:paraId="0A1F4FCA" w14:textId="77777777" w:rsidR="00B028AC" w:rsidRDefault="00B028AC" w:rsidP="00B028A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28A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040208_2.0003.148/2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</w:p>
          <w:p w14:paraId="4207C917" w14:textId="5CE4916A" w:rsidR="00B028AC" w:rsidRPr="00D31CC6" w:rsidRDefault="00B028AC" w:rsidP="00B028A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28A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040208_2.0003.148/1</w:t>
            </w:r>
          </w:p>
        </w:tc>
        <w:tc>
          <w:tcPr>
            <w:tcW w:w="706" w:type="pct"/>
            <w:vAlign w:val="center"/>
          </w:tcPr>
          <w:p w14:paraId="3FBA4EF2" w14:textId="54076945" w:rsidR="00B028AC" w:rsidRPr="00D31CC6" w:rsidRDefault="00B028AC" w:rsidP="00B028A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Uwzględniono</w:t>
            </w:r>
          </w:p>
        </w:tc>
        <w:tc>
          <w:tcPr>
            <w:tcW w:w="1975" w:type="pct"/>
            <w:vAlign w:val="center"/>
          </w:tcPr>
          <w:p w14:paraId="697380B7" w14:textId="544A428D" w:rsidR="00B028AC" w:rsidRPr="00D31CC6" w:rsidRDefault="00B028AC" w:rsidP="00B028A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C554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Uwagę uwzględniono częściowo. Dla przedmiotow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ej</w:t>
            </w:r>
            <w:r w:rsidRPr="00EC554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dział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ki</w:t>
            </w:r>
            <w:r w:rsidRPr="00EC554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wyznaczono strefę planistyczną SR, uzupełnioną w profilu dodatkowym o przeznaczenie „teren rolniczy z zakazem zabudowy”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zgodnie z załącznikiem graficznym do uwagi. </w:t>
            </w:r>
          </w:p>
        </w:tc>
      </w:tr>
      <w:tr w:rsidR="00B028AC" w:rsidRPr="00D31CC6" w14:paraId="3D31B3D4" w14:textId="77777777" w:rsidTr="00AA4597">
        <w:trPr>
          <w:trHeight w:val="1626"/>
        </w:trPr>
        <w:tc>
          <w:tcPr>
            <w:tcW w:w="200" w:type="pct"/>
            <w:vAlign w:val="center"/>
            <w:hideMark/>
          </w:tcPr>
          <w:p w14:paraId="05847B7F" w14:textId="77777777" w:rsidR="00B028AC" w:rsidRPr="00D31CC6" w:rsidRDefault="00B028AC" w:rsidP="00B028A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31CC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55" w:type="pct"/>
            <w:vAlign w:val="center"/>
          </w:tcPr>
          <w:p w14:paraId="46827973" w14:textId="03D9FB72" w:rsidR="00B028AC" w:rsidRPr="00D31CC6" w:rsidRDefault="00AA4597" w:rsidP="00B028A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17.07.2026</w:t>
            </w:r>
          </w:p>
        </w:tc>
        <w:tc>
          <w:tcPr>
            <w:tcW w:w="555" w:type="pct"/>
            <w:vAlign w:val="center"/>
          </w:tcPr>
          <w:p w14:paraId="167A011A" w14:textId="27BA9E82" w:rsidR="00B028AC" w:rsidRPr="00D31CC6" w:rsidRDefault="00AA4597" w:rsidP="00B028A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Uwaga 5</w:t>
            </w:r>
          </w:p>
        </w:tc>
        <w:tc>
          <w:tcPr>
            <w:tcW w:w="1009" w:type="pct"/>
            <w:vAlign w:val="center"/>
          </w:tcPr>
          <w:p w14:paraId="6189117E" w14:textId="1A1FF7C3" w:rsidR="00B028AC" w:rsidRPr="00D31CC6" w:rsidRDefault="00AA4597" w:rsidP="00B028A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A459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040208_2.0008.368/6</w:t>
            </w:r>
          </w:p>
        </w:tc>
        <w:tc>
          <w:tcPr>
            <w:tcW w:w="706" w:type="pct"/>
            <w:vAlign w:val="center"/>
          </w:tcPr>
          <w:p w14:paraId="627100D0" w14:textId="46110CD3" w:rsidR="00B028AC" w:rsidRPr="00D31CC6" w:rsidRDefault="00AA4597" w:rsidP="00B028A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Nieuwzględniona </w:t>
            </w:r>
          </w:p>
        </w:tc>
        <w:tc>
          <w:tcPr>
            <w:tcW w:w="1975" w:type="pct"/>
            <w:vAlign w:val="center"/>
          </w:tcPr>
          <w:p w14:paraId="243916F0" w14:textId="3288C1E8" w:rsidR="00B028AC" w:rsidRPr="00D31CC6" w:rsidRDefault="00AA4597" w:rsidP="00B028A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C554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Zasięg obszaru uzupełnienia zabudowy nie jest ustalany uznaniowo, lecz wynika z zasad i sposobu jego wyznaczania określonych w przepisach rozporządzenia dotyczącego wyznaczania obszaru uzupełnienia zabudowy. W świetle tych przepisów brak jest możliwości objęcia przedmiotowych działek obszarem uzupełnienia zabudowy.</w:t>
            </w:r>
          </w:p>
        </w:tc>
      </w:tr>
      <w:tr w:rsidR="00601B3C" w:rsidRPr="00D31CC6" w14:paraId="712F1F0A" w14:textId="77777777" w:rsidTr="00EC554D">
        <w:trPr>
          <w:trHeight w:val="1134"/>
        </w:trPr>
        <w:tc>
          <w:tcPr>
            <w:tcW w:w="200" w:type="pct"/>
            <w:vAlign w:val="center"/>
            <w:hideMark/>
          </w:tcPr>
          <w:p w14:paraId="36CCA029" w14:textId="77777777" w:rsidR="00601B3C" w:rsidRPr="00D31CC6" w:rsidRDefault="00601B3C" w:rsidP="00601B3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31CC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55" w:type="pct"/>
            <w:vAlign w:val="center"/>
          </w:tcPr>
          <w:p w14:paraId="63291E0F" w14:textId="1A81304E" w:rsidR="00601B3C" w:rsidRPr="00D31CC6" w:rsidRDefault="00601B3C" w:rsidP="00601B3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28.07.2026</w:t>
            </w:r>
          </w:p>
        </w:tc>
        <w:tc>
          <w:tcPr>
            <w:tcW w:w="555" w:type="pct"/>
            <w:vAlign w:val="center"/>
          </w:tcPr>
          <w:p w14:paraId="3B730522" w14:textId="0A98F356" w:rsidR="00601B3C" w:rsidRPr="00D31CC6" w:rsidRDefault="00601B3C" w:rsidP="00601B3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Uwaga 6</w:t>
            </w:r>
          </w:p>
        </w:tc>
        <w:tc>
          <w:tcPr>
            <w:tcW w:w="1009" w:type="pct"/>
            <w:vAlign w:val="center"/>
          </w:tcPr>
          <w:p w14:paraId="4698C178" w14:textId="581DB61C" w:rsidR="00601B3C" w:rsidRPr="00D31CC6" w:rsidRDefault="00601B3C" w:rsidP="00601B3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01B3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040208_2.0007.102</w:t>
            </w:r>
          </w:p>
        </w:tc>
        <w:tc>
          <w:tcPr>
            <w:tcW w:w="706" w:type="pct"/>
            <w:vAlign w:val="center"/>
          </w:tcPr>
          <w:p w14:paraId="6D42E372" w14:textId="6731492D" w:rsidR="00601B3C" w:rsidRPr="00D31CC6" w:rsidRDefault="00601B3C" w:rsidP="00601B3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Uwzględniono</w:t>
            </w:r>
          </w:p>
        </w:tc>
        <w:tc>
          <w:tcPr>
            <w:tcW w:w="1975" w:type="pct"/>
            <w:vAlign w:val="center"/>
          </w:tcPr>
          <w:p w14:paraId="3A1C77DD" w14:textId="447C9CD1" w:rsidR="00601B3C" w:rsidRPr="00D31CC6" w:rsidRDefault="00126192" w:rsidP="00601B3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261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Zmieniono strefę planistyczną z SZ na SJ oraz zweryfikowano jej zasięg, dostosowując go do faktycznego sposobu zagospodarowania działki na cele mieszkaniowe, zgodnie z istniejącym stanem zagospodarowania.</w:t>
            </w:r>
          </w:p>
        </w:tc>
      </w:tr>
    </w:tbl>
    <w:p w14:paraId="7A527D9A" w14:textId="77777777" w:rsidR="00972379" w:rsidRPr="00972379" w:rsidRDefault="00972379" w:rsidP="00972379"/>
    <w:p w14:paraId="69972077" w14:textId="77777777" w:rsidR="00126192" w:rsidRDefault="00126192" w:rsidP="00F13FE1">
      <w:pPr>
        <w:spacing w:after="0"/>
      </w:pPr>
    </w:p>
    <w:p w14:paraId="720636B8" w14:textId="4FCF9515" w:rsidR="00972379" w:rsidRPr="00972379" w:rsidRDefault="00972379" w:rsidP="00F13FE1">
      <w:pPr>
        <w:spacing w:after="0"/>
      </w:pPr>
      <w:r w:rsidRPr="00972379">
        <w:t>Załączniki:</w:t>
      </w:r>
    </w:p>
    <w:p w14:paraId="708A1A56" w14:textId="7FDA2B9E" w:rsidR="00972379" w:rsidRDefault="00972379" w:rsidP="00F13FE1">
      <w:pPr>
        <w:spacing w:after="0"/>
      </w:pPr>
      <w:r w:rsidRPr="00972379">
        <w:t>– uwagi wymienione w wykazie</w:t>
      </w:r>
    </w:p>
    <w:p w14:paraId="78076C38" w14:textId="77777777" w:rsidR="00126192" w:rsidRDefault="00126192" w:rsidP="00F13FE1">
      <w:pPr>
        <w:spacing w:after="0"/>
      </w:pPr>
    </w:p>
    <w:p w14:paraId="65006F3E" w14:textId="2520A5EC" w:rsidR="00972379" w:rsidRPr="00972379" w:rsidRDefault="00972379" w:rsidP="00F13FE1">
      <w:pPr>
        <w:spacing w:after="0"/>
        <w:jc w:val="right"/>
      </w:pPr>
      <w:r w:rsidRPr="00972379">
        <w:t>............................................................................................</w:t>
      </w:r>
    </w:p>
    <w:p w14:paraId="06E52489" w14:textId="32060C38" w:rsidR="00972379" w:rsidRPr="00972379" w:rsidRDefault="00972379" w:rsidP="00F13FE1">
      <w:pPr>
        <w:spacing w:after="0"/>
        <w:jc w:val="right"/>
      </w:pPr>
      <w:r w:rsidRPr="00972379">
        <w:t>(podpis wójta, burmistrza)</w:t>
      </w:r>
    </w:p>
    <w:sectPr w:rsidR="00972379" w:rsidRPr="00972379" w:rsidSect="00F2473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A"/>
    <w:rsid w:val="00033665"/>
    <w:rsid w:val="00075B1B"/>
    <w:rsid w:val="00081E8D"/>
    <w:rsid w:val="000B56FF"/>
    <w:rsid w:val="00100548"/>
    <w:rsid w:val="001052B1"/>
    <w:rsid w:val="00126192"/>
    <w:rsid w:val="001269BB"/>
    <w:rsid w:val="0015471D"/>
    <w:rsid w:val="001969EE"/>
    <w:rsid w:val="001A34B4"/>
    <w:rsid w:val="001B1BA2"/>
    <w:rsid w:val="00213524"/>
    <w:rsid w:val="00326567"/>
    <w:rsid w:val="003430A8"/>
    <w:rsid w:val="003D2207"/>
    <w:rsid w:val="003D7573"/>
    <w:rsid w:val="003E21A5"/>
    <w:rsid w:val="00405508"/>
    <w:rsid w:val="004159F3"/>
    <w:rsid w:val="00430973"/>
    <w:rsid w:val="00432C25"/>
    <w:rsid w:val="0044265E"/>
    <w:rsid w:val="00491BC3"/>
    <w:rsid w:val="00507EEE"/>
    <w:rsid w:val="00512878"/>
    <w:rsid w:val="00513DA5"/>
    <w:rsid w:val="005762A9"/>
    <w:rsid w:val="00586829"/>
    <w:rsid w:val="00601B3C"/>
    <w:rsid w:val="00627B12"/>
    <w:rsid w:val="00650190"/>
    <w:rsid w:val="00694460"/>
    <w:rsid w:val="00697484"/>
    <w:rsid w:val="006A2332"/>
    <w:rsid w:val="006E58AA"/>
    <w:rsid w:val="007A4762"/>
    <w:rsid w:val="007A54B0"/>
    <w:rsid w:val="007F505F"/>
    <w:rsid w:val="008178B5"/>
    <w:rsid w:val="008435FD"/>
    <w:rsid w:val="00844789"/>
    <w:rsid w:val="00867E35"/>
    <w:rsid w:val="0088632C"/>
    <w:rsid w:val="008D217D"/>
    <w:rsid w:val="00916C4C"/>
    <w:rsid w:val="009416A0"/>
    <w:rsid w:val="009672C9"/>
    <w:rsid w:val="00972379"/>
    <w:rsid w:val="009A1CE3"/>
    <w:rsid w:val="009C1D87"/>
    <w:rsid w:val="009D625D"/>
    <w:rsid w:val="009F0494"/>
    <w:rsid w:val="009F199B"/>
    <w:rsid w:val="00A2759B"/>
    <w:rsid w:val="00A7683F"/>
    <w:rsid w:val="00A93E15"/>
    <w:rsid w:val="00A942F4"/>
    <w:rsid w:val="00AA3BA3"/>
    <w:rsid w:val="00AA4597"/>
    <w:rsid w:val="00AC6A75"/>
    <w:rsid w:val="00AD1F21"/>
    <w:rsid w:val="00AE39B5"/>
    <w:rsid w:val="00AE4C1D"/>
    <w:rsid w:val="00B001EE"/>
    <w:rsid w:val="00B028AC"/>
    <w:rsid w:val="00B04035"/>
    <w:rsid w:val="00B62F07"/>
    <w:rsid w:val="00B636D5"/>
    <w:rsid w:val="00B86946"/>
    <w:rsid w:val="00BD63F5"/>
    <w:rsid w:val="00C05488"/>
    <w:rsid w:val="00C0688F"/>
    <w:rsid w:val="00C2321F"/>
    <w:rsid w:val="00C7030F"/>
    <w:rsid w:val="00CB3747"/>
    <w:rsid w:val="00D31CC6"/>
    <w:rsid w:val="00D47E5B"/>
    <w:rsid w:val="00D533B2"/>
    <w:rsid w:val="00D97CC6"/>
    <w:rsid w:val="00DA6819"/>
    <w:rsid w:val="00DB3B56"/>
    <w:rsid w:val="00E0457C"/>
    <w:rsid w:val="00E22BB8"/>
    <w:rsid w:val="00E86F98"/>
    <w:rsid w:val="00E96213"/>
    <w:rsid w:val="00EC2AEE"/>
    <w:rsid w:val="00EC31F7"/>
    <w:rsid w:val="00EC554D"/>
    <w:rsid w:val="00F021DD"/>
    <w:rsid w:val="00F13FE1"/>
    <w:rsid w:val="00F24735"/>
    <w:rsid w:val="00F34B51"/>
    <w:rsid w:val="00F732B9"/>
    <w:rsid w:val="00FB077A"/>
    <w:rsid w:val="00FB5AAA"/>
    <w:rsid w:val="00FE3744"/>
    <w:rsid w:val="00FE69D4"/>
    <w:rsid w:val="00FF0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4C195"/>
  <w15:docId w15:val="{8DD723DF-813E-4BC9-9F4F-0771C984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632C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24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D31C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380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Marceli Sagrera</dc:creator>
  <cp:keywords/>
  <dc:description/>
  <cp:lastModifiedBy>PiskurOS Piskurewicz</cp:lastModifiedBy>
  <cp:revision>13</cp:revision>
  <cp:lastPrinted>2026-07-02T10:57:00Z</cp:lastPrinted>
  <dcterms:created xsi:type="dcterms:W3CDTF">2026-05-04T11:38:00Z</dcterms:created>
  <dcterms:modified xsi:type="dcterms:W3CDTF">2026-08-10T11:29:00Z</dcterms:modified>
</cp:coreProperties>
</file>