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80629" w14:textId="77777777" w:rsidR="0058172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14:paraId="6E71053E" w14:textId="40DE14BB" w:rsidR="0058172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UCHWAŁA NR</w:t>
      </w:r>
      <w:r w:rsidR="00C37EA6">
        <w:rPr>
          <w:rFonts w:ascii="Times New Roman" w:hAnsi="Times New Roman"/>
          <w:b/>
          <w:bCs/>
        </w:rPr>
        <w:t xml:space="preserve"> XIX/100</w:t>
      </w:r>
      <w:r>
        <w:rPr>
          <w:rFonts w:ascii="Times New Roman" w:hAnsi="Times New Roman"/>
          <w:b/>
          <w:bCs/>
        </w:rPr>
        <w:t>/2026</w:t>
      </w:r>
    </w:p>
    <w:p w14:paraId="00E31E21" w14:textId="77777777" w:rsidR="0058172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RADY GMINY OSIEK</w:t>
      </w:r>
    </w:p>
    <w:p w14:paraId="24077C2E" w14:textId="77777777" w:rsidR="00581725" w:rsidRDefault="00581725">
      <w:pPr>
        <w:jc w:val="center"/>
        <w:rPr>
          <w:rFonts w:ascii="Times New Roman" w:hAnsi="Times New Roman"/>
          <w:b/>
          <w:bCs/>
        </w:rPr>
      </w:pPr>
    </w:p>
    <w:p w14:paraId="4E33C049" w14:textId="5844D192" w:rsidR="0058172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 dnia </w:t>
      </w:r>
      <w:r w:rsidR="00C37EA6">
        <w:rPr>
          <w:rFonts w:ascii="Times New Roman" w:hAnsi="Times New Roman"/>
        </w:rPr>
        <w:t xml:space="preserve">19 sierpnia </w:t>
      </w:r>
      <w:r>
        <w:rPr>
          <w:rFonts w:ascii="Times New Roman" w:hAnsi="Times New Roman"/>
        </w:rPr>
        <w:t>2026r.</w:t>
      </w:r>
    </w:p>
    <w:p w14:paraId="3264921D" w14:textId="77777777" w:rsidR="00581725" w:rsidRDefault="00581725">
      <w:pPr>
        <w:jc w:val="both"/>
        <w:rPr>
          <w:rFonts w:ascii="Times New Roman" w:hAnsi="Times New Roman"/>
        </w:rPr>
      </w:pPr>
    </w:p>
    <w:p w14:paraId="57463FBF" w14:textId="77777777" w:rsidR="00581725" w:rsidRDefault="00581725">
      <w:pPr>
        <w:jc w:val="both"/>
        <w:rPr>
          <w:rFonts w:ascii="Times New Roman" w:hAnsi="Times New Roman"/>
        </w:rPr>
      </w:pPr>
    </w:p>
    <w:p w14:paraId="3D085ABA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w sprawie szczegółowych warunków przyznawania i odpłatności za usługi opiekuńcze                             i specjalistyczne usługi opiekuńcze, z wyłączeniem specjalistycznych usług opiekuńczych dla osób z zaburzeniami psychicznymi, oraz szczegółowych warunków częściowego lub całkowitego zwolnienia z opłat, jak również trybu ich pobierania.</w:t>
      </w:r>
    </w:p>
    <w:p w14:paraId="048D7155" w14:textId="77777777" w:rsidR="00581725" w:rsidRDefault="00581725">
      <w:pPr>
        <w:jc w:val="both"/>
        <w:rPr>
          <w:rFonts w:ascii="Times New Roman" w:hAnsi="Times New Roman"/>
          <w:b/>
          <w:bCs/>
        </w:rPr>
      </w:pPr>
    </w:p>
    <w:p w14:paraId="4141829A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Na podstawie art 50 ust 6 ustawy z dnia 12 marca 2004 r. o pomocy społecznej (Dz. U. Z 2026 r. </w:t>
      </w:r>
      <w:proofErr w:type="spellStart"/>
      <w:r>
        <w:rPr>
          <w:rFonts w:ascii="Times New Roman" w:hAnsi="Times New Roman"/>
        </w:rPr>
        <w:t>poz</w:t>
      </w:r>
      <w:proofErr w:type="spellEnd"/>
      <w:r>
        <w:rPr>
          <w:rFonts w:ascii="Times New Roman" w:hAnsi="Times New Roman"/>
        </w:rPr>
        <w:t xml:space="preserve"> 639 ze zm.) oraz art 18 ust 2 pkt 15, art 40 ust 1, art 41 ust 1 i art. 42 ustawy z dnia 8 marca 1990 r. o samorządzie gminnym (Dz. U. Z 2026 r. poz. 662 ze zm.) uchwala się, co następuje:</w:t>
      </w:r>
    </w:p>
    <w:p w14:paraId="093C14AE" w14:textId="77777777" w:rsidR="00581725" w:rsidRDefault="00581725">
      <w:pPr>
        <w:jc w:val="both"/>
        <w:rPr>
          <w:rFonts w:ascii="Times New Roman" w:hAnsi="Times New Roman"/>
        </w:rPr>
      </w:pPr>
    </w:p>
    <w:p w14:paraId="60F21CAB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  <w:t>§ 1.</w:t>
      </w:r>
      <w:r>
        <w:rPr>
          <w:rFonts w:ascii="Times New Roman" w:hAnsi="Times New Roman"/>
        </w:rPr>
        <w:t xml:space="preserve"> Uchwała określa:</w:t>
      </w:r>
    </w:p>
    <w:p w14:paraId="4342B492" w14:textId="77777777" w:rsidR="00581725" w:rsidRDefault="00581725">
      <w:pPr>
        <w:jc w:val="both"/>
        <w:rPr>
          <w:rFonts w:ascii="Times New Roman" w:hAnsi="Times New Roman"/>
        </w:rPr>
      </w:pPr>
    </w:p>
    <w:p w14:paraId="711626D1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szczegółowe warunki przyznawania i odpłatności za usługi opiekuńcze i specjalistyczne usługi opiekuńcze wykonywane przez Gminny Ośrodek Pomocy Społecznej w Osieku, zwany dalej „Ośrodkiem”, z wyłączeniem specjalistycznych usług opiekuńczych dla osób z zaburzeniami psychicznymi;</w:t>
      </w:r>
    </w:p>
    <w:p w14:paraId="79DC21B3" w14:textId="77777777" w:rsidR="00581725" w:rsidRDefault="00581725">
      <w:pPr>
        <w:jc w:val="both"/>
        <w:rPr>
          <w:rFonts w:ascii="Times New Roman" w:hAnsi="Times New Roman"/>
        </w:rPr>
      </w:pPr>
    </w:p>
    <w:p w14:paraId="0D05C0F3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szczegółowe warunki częściowego lub całkowitego zwolnienia od opłat;</w:t>
      </w:r>
    </w:p>
    <w:p w14:paraId="30C7D390" w14:textId="77777777" w:rsidR="00581725" w:rsidRDefault="00581725">
      <w:pPr>
        <w:jc w:val="both"/>
        <w:rPr>
          <w:rFonts w:ascii="Times New Roman" w:hAnsi="Times New Roman"/>
        </w:rPr>
      </w:pPr>
    </w:p>
    <w:p w14:paraId="7D0C185F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tryb pobierania opłat za usługi o których mowa w punkcie 1</w:t>
      </w:r>
    </w:p>
    <w:p w14:paraId="540FE547" w14:textId="77777777" w:rsidR="00581725" w:rsidRDefault="00581725">
      <w:pPr>
        <w:jc w:val="both"/>
        <w:rPr>
          <w:rFonts w:ascii="Times New Roman" w:hAnsi="Times New Roman"/>
        </w:rPr>
      </w:pPr>
    </w:p>
    <w:p w14:paraId="00DBBCDF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  <w:t xml:space="preserve">§ 2. </w:t>
      </w:r>
      <w:r>
        <w:rPr>
          <w:rFonts w:ascii="Times New Roman" w:hAnsi="Times New Roman"/>
        </w:rPr>
        <w:t>1. Pomocy w formie usług opiekuńczych i specjalistycznych usług opiekuńczych udziela się na wniosek lub z urzędu.</w:t>
      </w:r>
    </w:p>
    <w:p w14:paraId="08E975F5" w14:textId="77777777" w:rsidR="00581725" w:rsidRDefault="00581725">
      <w:pPr>
        <w:jc w:val="both"/>
        <w:rPr>
          <w:rFonts w:ascii="Times New Roman" w:hAnsi="Times New Roman"/>
        </w:rPr>
      </w:pPr>
    </w:p>
    <w:p w14:paraId="7F5EDB4B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Z wnioskiem o przyznanie usług opiekuńczych i specjalistycznych usług opiekuńczych może wystąpić osoba zainteresowana, jej przedstawiciel ustawowy albo inna osoba, za zgodą osoby zainteresowanej lub jej przedstawiciela ustawowego zwana dalej „świadczeniobiorcą”</w:t>
      </w:r>
    </w:p>
    <w:p w14:paraId="750FC6CA" w14:textId="77777777" w:rsidR="00581725" w:rsidRDefault="00581725">
      <w:pPr>
        <w:jc w:val="both"/>
        <w:rPr>
          <w:rFonts w:ascii="Times New Roman" w:hAnsi="Times New Roman"/>
        </w:rPr>
      </w:pPr>
    </w:p>
    <w:p w14:paraId="794A233F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Wniosek winien zawierać uzasadnienie ubiegania się o usługi opiekuńcze i specjalistyczne usługi opiekuńcze.</w:t>
      </w:r>
    </w:p>
    <w:p w14:paraId="2C372F6F" w14:textId="77777777" w:rsidR="00581725" w:rsidRDefault="00581725">
      <w:pPr>
        <w:jc w:val="both"/>
        <w:rPr>
          <w:rFonts w:ascii="Times New Roman" w:hAnsi="Times New Roman"/>
        </w:rPr>
      </w:pPr>
    </w:p>
    <w:p w14:paraId="5C237F6D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Usługi opiekuńcze i specjalistyczne usługi opiekuńcze mogą być przyznane z urzędu                            w przypadku, gdy Ośrodek uzyska informacje o sytuacji uzasadniającej przyznanie pomocy                     w formie usług opiekuńczych a nie został złożony wniosek przez osoby, o których mowa w ust. 2.</w:t>
      </w:r>
    </w:p>
    <w:p w14:paraId="58DC6B16" w14:textId="77777777" w:rsidR="00581725" w:rsidRDefault="00581725">
      <w:pPr>
        <w:jc w:val="both"/>
        <w:rPr>
          <w:rFonts w:ascii="Times New Roman" w:hAnsi="Times New Roman"/>
        </w:rPr>
      </w:pPr>
    </w:p>
    <w:p w14:paraId="1B0519D0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>
        <w:t xml:space="preserve">Przy ustalaniu potrzeby korzystania z usług oraz ich wymiaru uwzględnia się w szczególności stan zdrowia i sprawność psychofizyczną osoby wymagającej pomocy, jej sytuację rodzinną                        i warunki funkcjonowania w miejscu zamieszkania oraz zakres pomocy możliwej do zapewnienia przez inne osoby. </w:t>
      </w:r>
    </w:p>
    <w:p w14:paraId="2DBC0CD7" w14:textId="77777777" w:rsidR="00581725" w:rsidRDefault="00581725">
      <w:pPr>
        <w:jc w:val="both"/>
        <w:rPr>
          <w:rFonts w:ascii="Times New Roman" w:hAnsi="Times New Roman"/>
        </w:rPr>
      </w:pPr>
    </w:p>
    <w:p w14:paraId="22456A80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  <w:t xml:space="preserve">§ 3. </w:t>
      </w:r>
      <w:r>
        <w:rPr>
          <w:rFonts w:ascii="Times New Roman" w:hAnsi="Times New Roman"/>
        </w:rPr>
        <w:t>1. Podstawą do ustalenia odpłatności za usługi opiekuńcze i specjalistyczne usługi opiekuńcze jest stawka godzinowa w wysokości 25,00 zł.</w:t>
      </w:r>
    </w:p>
    <w:p w14:paraId="5C137489" w14:textId="77777777" w:rsidR="00581725" w:rsidRDefault="00581725">
      <w:pPr>
        <w:jc w:val="both"/>
        <w:rPr>
          <w:rFonts w:ascii="Times New Roman" w:hAnsi="Times New Roman"/>
        </w:rPr>
      </w:pPr>
    </w:p>
    <w:p w14:paraId="716A82E9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  <w:t>§ 4.</w:t>
      </w:r>
      <w:r>
        <w:rPr>
          <w:rFonts w:ascii="Times New Roman" w:hAnsi="Times New Roman"/>
        </w:rPr>
        <w:t xml:space="preserve"> 1. Odpłatność za usługi opiekuńcze i specjalistyczne usługi opiekuńcze ustala się na podstawie liczby godzin usług zrealizowanych w skali miesiąca, zgodnie z zakresem i wymiarem określonym w decyzji administracyjnej. Przez godzinę usługi rozumie się jednostkę rozliczeniową </w:t>
      </w:r>
      <w:r>
        <w:rPr>
          <w:rFonts w:ascii="Times New Roman" w:hAnsi="Times New Roman"/>
        </w:rPr>
        <w:lastRenderedPageBreak/>
        <w:t xml:space="preserve">obejmującą realizację usług opiekuńczych zgodnie z decyzja administracyjną i organizacją ich świadczenia </w:t>
      </w:r>
    </w:p>
    <w:p w14:paraId="1E2D0800" w14:textId="77777777" w:rsidR="00581725" w:rsidRDefault="00581725">
      <w:pPr>
        <w:jc w:val="both"/>
        <w:rPr>
          <w:rFonts w:ascii="Times New Roman" w:hAnsi="Times New Roman"/>
        </w:rPr>
      </w:pPr>
    </w:p>
    <w:p w14:paraId="4098BC72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Odpłatność za usługi opiekuńcze i specjalistyczne usługi opiekuńcze, o których mowa w ust. 1 ustalona jest w oparciu o decyzję przyznającą usługi oraz ewidencję czasu pracy osoby świadczącej usługi, na podstawie stawki godzinowej określonej w § 3 oraz wysokości dochodu świadczeniobiorcy zgodnie z tabelą odpłatności za usługi opiekuńcze i specjalistyczne usługi opiekuńcze dla osoby samotnie gospodarującej i osoby w rodzinie stanowiącą załącznik nr 1 do uchwały</w:t>
      </w:r>
    </w:p>
    <w:p w14:paraId="3E823017" w14:textId="77777777" w:rsidR="00581725" w:rsidRDefault="00581725">
      <w:pPr>
        <w:jc w:val="both"/>
        <w:rPr>
          <w:rFonts w:ascii="Times New Roman" w:hAnsi="Times New Roman"/>
        </w:rPr>
      </w:pPr>
    </w:p>
    <w:p w14:paraId="237BB18F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Odpłatność za usługi opiekuńcze i specjalistyczne usługi opiekuńcze wnoszona jest przez świadczeniobiorcę  do kasy Urzędu Gminy w Osieku do 25 dnia każdego miesiąca, po miesiącu                  w którym świadczone były usługi.</w:t>
      </w:r>
    </w:p>
    <w:p w14:paraId="5B576E33" w14:textId="77777777" w:rsidR="00581725" w:rsidRDefault="00581725">
      <w:pPr>
        <w:jc w:val="both"/>
        <w:rPr>
          <w:rFonts w:ascii="Times New Roman" w:hAnsi="Times New Roman"/>
        </w:rPr>
      </w:pPr>
    </w:p>
    <w:p w14:paraId="442B7DA8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5. </w:t>
      </w:r>
      <w:r>
        <w:rPr>
          <w:rFonts w:ascii="Times New Roman" w:hAnsi="Times New Roman"/>
        </w:rPr>
        <w:t xml:space="preserve">W uzasadnionych przypadkach z urzędu lub na wniosek świadczeniobiorcy </w:t>
      </w:r>
      <w:r>
        <w:t xml:space="preserve">może nastąpić częściowe zwolnienie, gdy pełna odpłatność istotnie ogranicza możliwość zaspokojenia niezbędnych potrzeb życiowych, a całkowite zwolnienie, gdy nawet częściowa odpłatność uniemożliwiałaby ich zaspokojenie </w:t>
      </w:r>
      <w:r>
        <w:rPr>
          <w:rFonts w:ascii="Times New Roman" w:hAnsi="Times New Roman"/>
        </w:rPr>
        <w:t xml:space="preserve"> z powodu:</w:t>
      </w:r>
    </w:p>
    <w:p w14:paraId="53807BC8" w14:textId="77777777" w:rsidR="00581725" w:rsidRDefault="00581725">
      <w:pPr>
        <w:jc w:val="both"/>
        <w:rPr>
          <w:rFonts w:ascii="Times New Roman" w:hAnsi="Times New Roman"/>
        </w:rPr>
      </w:pPr>
    </w:p>
    <w:p w14:paraId="03199B20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ponoszenia kosztów leczenia lub rehabilitacji w znacznym stopniu obciążających jego budżet domowy;</w:t>
      </w:r>
    </w:p>
    <w:p w14:paraId="0860CA95" w14:textId="77777777" w:rsidR="00581725" w:rsidRDefault="00581725">
      <w:pPr>
        <w:jc w:val="both"/>
        <w:rPr>
          <w:rFonts w:ascii="Times New Roman" w:hAnsi="Times New Roman"/>
        </w:rPr>
      </w:pPr>
    </w:p>
    <w:p w14:paraId="04487334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konieczności poniesienia jednorazowego wydatku na sfinansowanie potrzeb, np. zakup opału, remont mieszkania, modernizacja mieszkania polegająca na jego przystosowaniu do potrzeb osoby starszej lub niepełnosprawnej;</w:t>
      </w:r>
    </w:p>
    <w:p w14:paraId="6A78376B" w14:textId="77777777" w:rsidR="00581725" w:rsidRDefault="00581725">
      <w:pPr>
        <w:jc w:val="both"/>
        <w:rPr>
          <w:rFonts w:ascii="Times New Roman" w:hAnsi="Times New Roman"/>
        </w:rPr>
      </w:pPr>
    </w:p>
    <w:p w14:paraId="20F2F4E5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niemożności zaspokojenia bieżących potrzeb życiowych świadczeniobiorcy samotnie gospodarującego albo jego rodziny w przypadku uiszczenia odpłatności za usługi;</w:t>
      </w:r>
    </w:p>
    <w:p w14:paraId="23A9ACCA" w14:textId="77777777" w:rsidR="00581725" w:rsidRDefault="00581725">
      <w:pPr>
        <w:jc w:val="both"/>
        <w:rPr>
          <w:rFonts w:ascii="Times New Roman" w:hAnsi="Times New Roman"/>
        </w:rPr>
      </w:pPr>
    </w:p>
    <w:p w14:paraId="3F5692AE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konieczności ponoszenia opłat za pobyt członka rodziny w domu pomocy społecznej lub ośrodku wsparcia, placówce opiekuńczo-wychowawczej, leczniczo-rehabilitacyjnej, opiekuńczo-leczniczej, pielęgnacyjno-opiekuńczej;</w:t>
      </w:r>
    </w:p>
    <w:p w14:paraId="7745FA1E" w14:textId="77777777" w:rsidR="00581725" w:rsidRDefault="00581725">
      <w:pPr>
        <w:jc w:val="both"/>
        <w:rPr>
          <w:rFonts w:ascii="Times New Roman" w:hAnsi="Times New Roman"/>
        </w:rPr>
      </w:pPr>
    </w:p>
    <w:p w14:paraId="52995A17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konieczności korzystania z usług opiekuńczych i specjalistycznych usług opiekuńczych przez więcej niż jedną osobę w  rodzinie;</w:t>
      </w:r>
    </w:p>
    <w:p w14:paraId="602214AC" w14:textId="77777777" w:rsidR="00581725" w:rsidRDefault="00581725">
      <w:pPr>
        <w:jc w:val="both"/>
        <w:rPr>
          <w:rFonts w:ascii="Times New Roman" w:hAnsi="Times New Roman"/>
        </w:rPr>
      </w:pPr>
    </w:p>
    <w:p w14:paraId="167FEF0A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poniesienia strat materialnych w wyniku zdarzenia losowego, sytuacji kryzysowej, klęski żywiołowej i ekologicznej.</w:t>
      </w:r>
    </w:p>
    <w:p w14:paraId="45022355" w14:textId="77777777" w:rsidR="00581725" w:rsidRDefault="00581725">
      <w:pPr>
        <w:jc w:val="both"/>
        <w:rPr>
          <w:rFonts w:ascii="Times New Roman" w:hAnsi="Times New Roman"/>
        </w:rPr>
      </w:pPr>
    </w:p>
    <w:p w14:paraId="7E123F67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  <w:t xml:space="preserve">§ 6.  </w:t>
      </w:r>
      <w:r>
        <w:rPr>
          <w:rFonts w:ascii="Times New Roman" w:hAnsi="Times New Roman"/>
        </w:rPr>
        <w:t xml:space="preserve">Traci moc uchwała nr XLII/252/2023 Rady Gminy Osiek z dnia 28 marca 2023 r.                   w sprawie szczegółowych warunków przyznawania i odpłatności za usługi opiekuńcze                                i specjalistyczne usługi opiekuńcze, z wyłączeniem specjalistycznych usług opiekuńczych dla osób z zaburzeniami psychicznymi, oraz szczegółowych warunków częściowego lub całkowitego zwolnienia z opłat, jak również trybu ich pobierania. </w:t>
      </w:r>
    </w:p>
    <w:p w14:paraId="1D175638" w14:textId="77777777" w:rsidR="00581725" w:rsidRDefault="00581725">
      <w:pPr>
        <w:jc w:val="both"/>
        <w:rPr>
          <w:rFonts w:ascii="Times New Roman" w:hAnsi="Times New Roman"/>
        </w:rPr>
      </w:pPr>
    </w:p>
    <w:p w14:paraId="2353694E" w14:textId="77777777" w:rsidR="00581725" w:rsidRDefault="00581725">
      <w:pPr>
        <w:jc w:val="both"/>
        <w:rPr>
          <w:rFonts w:ascii="Times New Roman" w:hAnsi="Times New Roman"/>
        </w:rPr>
      </w:pPr>
    </w:p>
    <w:p w14:paraId="51FB8956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  <w:t xml:space="preserve">§ 7. </w:t>
      </w:r>
      <w:r>
        <w:rPr>
          <w:rFonts w:ascii="Times New Roman" w:hAnsi="Times New Roman"/>
        </w:rPr>
        <w:t>Wykonanie uchwały powierza się Wójtowi Gminy Osiek.</w:t>
      </w:r>
    </w:p>
    <w:p w14:paraId="39D08454" w14:textId="77777777" w:rsidR="00581725" w:rsidRDefault="00581725">
      <w:pPr>
        <w:jc w:val="both"/>
        <w:rPr>
          <w:rFonts w:ascii="Times New Roman" w:hAnsi="Times New Roman"/>
        </w:rPr>
      </w:pPr>
    </w:p>
    <w:p w14:paraId="0F716D6D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  <w:t xml:space="preserve">§ 8. </w:t>
      </w:r>
      <w:r>
        <w:rPr>
          <w:rFonts w:ascii="Times New Roman" w:hAnsi="Times New Roman"/>
        </w:rPr>
        <w:t>Uchwała wchodzi w życie po upływie 14 dni od dnia ogłoszenia w Dzienniku Urzędowym Województwa Kujawsko-Pomorskiego.</w:t>
      </w:r>
    </w:p>
    <w:p w14:paraId="0D7F9916" w14:textId="77777777" w:rsidR="00581725" w:rsidRDefault="00581725">
      <w:pPr>
        <w:jc w:val="both"/>
        <w:rPr>
          <w:rFonts w:ascii="Times New Roman" w:hAnsi="Times New Roman"/>
        </w:rPr>
      </w:pPr>
    </w:p>
    <w:p w14:paraId="73209417" w14:textId="77777777" w:rsidR="00581725" w:rsidRDefault="00581725">
      <w:pPr>
        <w:jc w:val="both"/>
        <w:rPr>
          <w:rFonts w:ascii="Times New Roman" w:hAnsi="Times New Roman"/>
        </w:rPr>
      </w:pPr>
    </w:p>
    <w:p w14:paraId="43DE31EA" w14:textId="77777777" w:rsidR="00581725" w:rsidRDefault="00581725">
      <w:pPr>
        <w:jc w:val="both"/>
        <w:rPr>
          <w:rFonts w:ascii="Times New Roman" w:hAnsi="Times New Roman"/>
        </w:rPr>
      </w:pPr>
    </w:p>
    <w:p w14:paraId="3E2DA5B7" w14:textId="77777777" w:rsidR="00581725" w:rsidRDefault="00581725">
      <w:pPr>
        <w:jc w:val="both"/>
        <w:rPr>
          <w:rFonts w:ascii="Times New Roman" w:hAnsi="Times New Roman"/>
        </w:rPr>
      </w:pPr>
    </w:p>
    <w:p w14:paraId="783B30CC" w14:textId="77777777" w:rsidR="00581725" w:rsidRDefault="00581725">
      <w:pPr>
        <w:jc w:val="both"/>
        <w:rPr>
          <w:rFonts w:ascii="Times New Roman" w:hAnsi="Times New Roman"/>
        </w:rPr>
      </w:pPr>
    </w:p>
    <w:p w14:paraId="11CC01B7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A6A89D8" w14:textId="2CB5D1FB" w:rsidR="00581725" w:rsidRDefault="00000000" w:rsidP="00C37E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 xml:space="preserve">Załącznik nr 1 do uchwały nr </w:t>
      </w:r>
      <w:r w:rsidR="00C37EA6">
        <w:rPr>
          <w:rFonts w:ascii="Times New Roman" w:hAnsi="Times New Roman"/>
          <w:b/>
          <w:bCs/>
        </w:rPr>
        <w:t>XIX</w:t>
      </w:r>
      <w:r>
        <w:rPr>
          <w:rFonts w:ascii="Times New Roman" w:hAnsi="Times New Roman"/>
          <w:b/>
          <w:bCs/>
        </w:rPr>
        <w:t>/</w:t>
      </w:r>
      <w:r w:rsidR="00C37EA6">
        <w:rPr>
          <w:rFonts w:ascii="Times New Roman" w:hAnsi="Times New Roman"/>
          <w:b/>
          <w:bCs/>
        </w:rPr>
        <w:t>100</w:t>
      </w:r>
      <w:r>
        <w:rPr>
          <w:rFonts w:ascii="Times New Roman" w:hAnsi="Times New Roman"/>
          <w:b/>
          <w:bCs/>
        </w:rPr>
        <w:t>/2026</w:t>
      </w:r>
    </w:p>
    <w:p w14:paraId="4436FE6F" w14:textId="77777777" w:rsidR="00581725" w:rsidRDefault="00000000" w:rsidP="00C37EA6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Rady Gminy Osiek</w:t>
      </w:r>
    </w:p>
    <w:p w14:paraId="0CCBAF6F" w14:textId="76E8FC35" w:rsidR="00581725" w:rsidRDefault="00000000" w:rsidP="00C37EA6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z dnia</w:t>
      </w:r>
      <w:r w:rsidR="00C37EA6">
        <w:rPr>
          <w:rFonts w:ascii="Times New Roman" w:hAnsi="Times New Roman"/>
          <w:b/>
          <w:bCs/>
        </w:rPr>
        <w:t xml:space="preserve"> 19 sierpnia </w:t>
      </w:r>
      <w:r>
        <w:rPr>
          <w:rFonts w:ascii="Times New Roman" w:hAnsi="Times New Roman"/>
          <w:b/>
          <w:bCs/>
        </w:rPr>
        <w:t>2026r.</w:t>
      </w:r>
    </w:p>
    <w:p w14:paraId="7D15F742" w14:textId="77777777" w:rsidR="00581725" w:rsidRDefault="00581725">
      <w:pPr>
        <w:jc w:val="both"/>
        <w:rPr>
          <w:rFonts w:ascii="Times New Roman" w:hAnsi="Times New Roman"/>
          <w:b/>
          <w:bCs/>
        </w:rPr>
      </w:pPr>
    </w:p>
    <w:p w14:paraId="4EBB992F" w14:textId="77777777" w:rsidR="00581725" w:rsidRDefault="00581725">
      <w:pPr>
        <w:jc w:val="both"/>
        <w:rPr>
          <w:rFonts w:ascii="Times New Roman" w:hAnsi="Times New Roman"/>
        </w:rPr>
      </w:pPr>
    </w:p>
    <w:p w14:paraId="0DF083CF" w14:textId="77777777" w:rsidR="00581725" w:rsidRDefault="00581725">
      <w:pPr>
        <w:jc w:val="both"/>
        <w:rPr>
          <w:rFonts w:ascii="Times New Roman" w:hAnsi="Times New Roman"/>
        </w:rPr>
      </w:pPr>
    </w:p>
    <w:p w14:paraId="5EFD469B" w14:textId="77777777" w:rsidR="00581725" w:rsidRDefault="00581725">
      <w:pPr>
        <w:jc w:val="both"/>
        <w:rPr>
          <w:rFonts w:ascii="Times New Roman" w:hAnsi="Times New Roman"/>
        </w:rPr>
      </w:pPr>
    </w:p>
    <w:p w14:paraId="358AA12B" w14:textId="77777777" w:rsidR="00581725" w:rsidRDefault="00581725">
      <w:pPr>
        <w:jc w:val="both"/>
        <w:rPr>
          <w:rFonts w:ascii="Times New Roman" w:hAnsi="Times New Roman"/>
        </w:rPr>
      </w:pPr>
    </w:p>
    <w:p w14:paraId="2255C7F0" w14:textId="77777777" w:rsidR="00581725" w:rsidRDefault="00000000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Tabela nr 1 odpłatność za usługi opiekuńcze i specjalistyczne usługi opiekuńcze w miejscu zamieszkania ponoszone przez  świadczeniobiorcę zgodnie z poniższą tabelą.</w:t>
      </w:r>
    </w:p>
    <w:p w14:paraId="4FE40972" w14:textId="77777777" w:rsidR="00581725" w:rsidRDefault="00581725">
      <w:pPr>
        <w:jc w:val="both"/>
        <w:rPr>
          <w:rFonts w:ascii="Times New Roman" w:hAnsi="Times New Roman"/>
          <w:b/>
          <w:bCs/>
        </w:rPr>
      </w:pPr>
    </w:p>
    <w:p w14:paraId="7A4B2A49" w14:textId="77777777" w:rsidR="0058172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tbl>
      <w:tblPr>
        <w:tblW w:w="9679" w:type="dxa"/>
        <w:tblInd w:w="-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53"/>
        <w:gridCol w:w="3208"/>
        <w:gridCol w:w="3218"/>
      </w:tblGrid>
      <w:tr w:rsidR="00581725" w14:paraId="61683DC5" w14:textId="77777777">
        <w:tc>
          <w:tcPr>
            <w:tcW w:w="3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2247D" w14:textId="77777777" w:rsidR="00581725" w:rsidRDefault="0000000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Dochód osób samotnie gospodarujących i osób w rodzinie w odniesieniu do kryterium dochodowego* w %</w:t>
            </w:r>
          </w:p>
        </w:tc>
        <w:tc>
          <w:tcPr>
            <w:tcW w:w="6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8D86" w14:textId="77777777" w:rsidR="00581725" w:rsidRDefault="0000000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Wysokość opłaty w procentach (%) ustalona od ceny usług dla:</w:t>
            </w:r>
          </w:p>
        </w:tc>
      </w:tr>
      <w:tr w:rsidR="00581725" w14:paraId="6A02B19C" w14:textId="77777777">
        <w:tc>
          <w:tcPr>
            <w:tcW w:w="325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716A493" w14:textId="77777777" w:rsidR="00581725" w:rsidRDefault="00581725">
            <w:pPr>
              <w:pStyle w:val="Zawartotabeli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3AB49ED4" w14:textId="77777777" w:rsidR="00581725" w:rsidRDefault="00000000">
            <w:pPr>
              <w:pStyle w:val="Zawartotabeli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Osoby samotnie gospodarującej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F592" w14:textId="77777777" w:rsidR="00581725" w:rsidRDefault="0000000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Osoby w rodzinie</w:t>
            </w:r>
          </w:p>
        </w:tc>
      </w:tr>
      <w:tr w:rsidR="00581725" w14:paraId="3EB3F6D6" w14:textId="77777777">
        <w:tc>
          <w:tcPr>
            <w:tcW w:w="3253" w:type="dxa"/>
            <w:tcBorders>
              <w:left w:val="single" w:sz="4" w:space="0" w:color="000000"/>
              <w:bottom w:val="single" w:sz="4" w:space="0" w:color="000000"/>
            </w:tcBorders>
          </w:tcPr>
          <w:p w14:paraId="0464AA22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Do 100%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24DF8284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bezpłatnie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C338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bezpłatnie</w:t>
            </w:r>
          </w:p>
        </w:tc>
      </w:tr>
      <w:tr w:rsidR="00581725" w14:paraId="6ECACAA0" w14:textId="77777777">
        <w:tc>
          <w:tcPr>
            <w:tcW w:w="3253" w:type="dxa"/>
            <w:tcBorders>
              <w:left w:val="single" w:sz="4" w:space="0" w:color="000000"/>
              <w:bottom w:val="single" w:sz="4" w:space="0" w:color="000000"/>
            </w:tcBorders>
          </w:tcPr>
          <w:p w14:paraId="19115220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100% - 150%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48885C0F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5%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7B66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15%</w:t>
            </w:r>
          </w:p>
        </w:tc>
      </w:tr>
      <w:tr w:rsidR="00581725" w14:paraId="40D47CA0" w14:textId="77777777">
        <w:tc>
          <w:tcPr>
            <w:tcW w:w="3253" w:type="dxa"/>
            <w:tcBorders>
              <w:left w:val="single" w:sz="4" w:space="0" w:color="000000"/>
              <w:bottom w:val="single" w:sz="4" w:space="0" w:color="000000"/>
            </w:tcBorders>
          </w:tcPr>
          <w:p w14:paraId="74CC3C68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150% - 200%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5A364B5B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10%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B959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20%</w:t>
            </w:r>
          </w:p>
        </w:tc>
      </w:tr>
      <w:tr w:rsidR="00581725" w14:paraId="7896EE1D" w14:textId="77777777">
        <w:tc>
          <w:tcPr>
            <w:tcW w:w="3253" w:type="dxa"/>
            <w:tcBorders>
              <w:left w:val="single" w:sz="4" w:space="0" w:color="000000"/>
              <w:bottom w:val="single" w:sz="4" w:space="0" w:color="000000"/>
            </w:tcBorders>
          </w:tcPr>
          <w:p w14:paraId="32BDD22E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200% - 300%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3734F033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20%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A4EE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30%</w:t>
            </w:r>
          </w:p>
        </w:tc>
      </w:tr>
      <w:tr w:rsidR="00581725" w14:paraId="2122E5B6" w14:textId="77777777">
        <w:tc>
          <w:tcPr>
            <w:tcW w:w="3253" w:type="dxa"/>
            <w:tcBorders>
              <w:left w:val="single" w:sz="4" w:space="0" w:color="000000"/>
              <w:bottom w:val="single" w:sz="4" w:space="0" w:color="000000"/>
            </w:tcBorders>
          </w:tcPr>
          <w:p w14:paraId="5139BC74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300% - 400%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2EFF99F7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30%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5AD2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70%</w:t>
            </w:r>
          </w:p>
        </w:tc>
      </w:tr>
      <w:tr w:rsidR="00581725" w14:paraId="6E1E64D3" w14:textId="77777777">
        <w:trPr>
          <w:trHeight w:val="352"/>
        </w:trPr>
        <w:tc>
          <w:tcPr>
            <w:tcW w:w="3253" w:type="dxa"/>
            <w:tcBorders>
              <w:left w:val="single" w:sz="4" w:space="0" w:color="000000"/>
              <w:bottom w:val="single" w:sz="4" w:space="0" w:color="000000"/>
            </w:tcBorders>
          </w:tcPr>
          <w:p w14:paraId="52D32C2A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powyżej 400%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0A52382E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E5ED" w14:textId="77777777" w:rsidR="00581725" w:rsidRDefault="00000000">
            <w:pPr>
              <w:pStyle w:val="Zawartotabeli"/>
              <w:jc w:val="center"/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</w:tbl>
    <w:p w14:paraId="1F0EE78B" w14:textId="77777777" w:rsidR="00581725" w:rsidRDefault="00581725">
      <w:pPr>
        <w:jc w:val="both"/>
        <w:rPr>
          <w:rFonts w:ascii="Times New Roman" w:hAnsi="Times New Roman"/>
        </w:rPr>
      </w:pPr>
    </w:p>
    <w:p w14:paraId="19D580C3" w14:textId="77777777" w:rsidR="00581725" w:rsidRDefault="00581725">
      <w:pPr>
        <w:jc w:val="both"/>
      </w:pPr>
    </w:p>
    <w:p w14:paraId="2EB97456" w14:textId="77777777" w:rsidR="00581725" w:rsidRDefault="00581725">
      <w:pPr>
        <w:jc w:val="both"/>
        <w:rPr>
          <w:rFonts w:ascii="Times New Roman" w:hAnsi="Times New Roman"/>
        </w:rPr>
      </w:pPr>
    </w:p>
    <w:p w14:paraId="1BB0C343" w14:textId="77777777" w:rsidR="00581725" w:rsidRDefault="00581725">
      <w:pPr>
        <w:jc w:val="both"/>
        <w:rPr>
          <w:rFonts w:ascii="Times New Roman" w:hAnsi="Times New Roman"/>
        </w:rPr>
      </w:pPr>
    </w:p>
    <w:sectPr w:rsidR="00581725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725"/>
    <w:rsid w:val="00581725"/>
    <w:rsid w:val="009D3924"/>
    <w:rsid w:val="00C3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CAEFC"/>
  <w15:docId w15:val="{98D168F5-4794-4F2C-98B4-AC0CCCB0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865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G.Rychlik</cp:lastModifiedBy>
  <cp:revision>9</cp:revision>
  <cp:lastPrinted>2026-08-14T08:38:00Z</cp:lastPrinted>
  <dcterms:created xsi:type="dcterms:W3CDTF">2026-08-12T09:54:00Z</dcterms:created>
  <dcterms:modified xsi:type="dcterms:W3CDTF">2026-08-14T08:40:00Z</dcterms:modified>
  <dc:language>pl-PL</dc:language>
</cp:coreProperties>
</file>