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074AA" w14:textId="4DC58F76" w:rsidR="00FF1E5E" w:rsidRDefault="00000000">
      <w:pPr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   UCHWAŁA NR</w:t>
      </w:r>
      <w:r w:rsidR="000133DE">
        <w:rPr>
          <w:b/>
          <w:bCs/>
          <w:sz w:val="20"/>
          <w:szCs w:val="20"/>
        </w:rPr>
        <w:t xml:space="preserve"> XX/109/</w:t>
      </w:r>
      <w:r>
        <w:rPr>
          <w:b/>
          <w:bCs/>
          <w:sz w:val="20"/>
          <w:szCs w:val="20"/>
        </w:rPr>
        <w:t>2026</w:t>
      </w:r>
    </w:p>
    <w:p w14:paraId="7B486B4E" w14:textId="77777777" w:rsidR="00FF1E5E" w:rsidRDefault="00000000">
      <w:pPr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RADY GMINY OSIEK</w:t>
      </w:r>
    </w:p>
    <w:p w14:paraId="24498F77" w14:textId="77777777" w:rsidR="00FF1E5E" w:rsidRDefault="00FF1E5E">
      <w:pPr>
        <w:ind w:left="3545"/>
        <w:jc w:val="center"/>
        <w:rPr>
          <w:b/>
          <w:bCs/>
          <w:sz w:val="20"/>
          <w:szCs w:val="20"/>
        </w:rPr>
      </w:pPr>
    </w:p>
    <w:p w14:paraId="35119316" w14:textId="77777777" w:rsidR="00FF1E5E" w:rsidRDefault="00000000">
      <w:pPr>
        <w:jc w:val="center"/>
      </w:pPr>
      <w:r>
        <w:rPr>
          <w:sz w:val="20"/>
          <w:szCs w:val="20"/>
        </w:rPr>
        <w:t>z dnia  14 października 2026</w:t>
      </w:r>
    </w:p>
    <w:p w14:paraId="7E447813" w14:textId="77777777" w:rsidR="00FF1E5E" w:rsidRDefault="00000000">
      <w:pPr>
        <w:rPr>
          <w:rFonts w:eastAsia="Times New Roman" w:cs="Times New Roman"/>
          <w:b/>
          <w:bCs/>
          <w:sz w:val="20"/>
          <w:szCs w:val="20"/>
        </w:rPr>
      </w:pPr>
      <w:r>
        <w:rPr>
          <w:rFonts w:eastAsia="Times New Roman" w:cs="Times New Roman"/>
          <w:b/>
          <w:bCs/>
          <w:sz w:val="20"/>
          <w:szCs w:val="20"/>
        </w:rPr>
        <w:t xml:space="preserve">                               </w:t>
      </w:r>
    </w:p>
    <w:p w14:paraId="23BF5CE0" w14:textId="77777777" w:rsidR="00FF1E5E" w:rsidRDefault="00000000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w sprawie określenia wysokości stawek podatku od nieruchomości</w:t>
      </w:r>
    </w:p>
    <w:p w14:paraId="7F5ACD78" w14:textId="77777777" w:rsidR="00FF1E5E" w:rsidRDefault="00FF1E5E">
      <w:pPr>
        <w:jc w:val="center"/>
        <w:rPr>
          <w:sz w:val="20"/>
          <w:szCs w:val="20"/>
        </w:rPr>
      </w:pPr>
    </w:p>
    <w:p w14:paraId="59897B77" w14:textId="77777777" w:rsidR="00FF1E5E" w:rsidRDefault="00000000">
      <w:pPr>
        <w:spacing w:line="360" w:lineRule="auto"/>
        <w:jc w:val="both"/>
      </w:pPr>
      <w:r>
        <w:rPr>
          <w:rFonts w:eastAsia="Times New Roman" w:cs="Times New Roman"/>
          <w:sz w:val="20"/>
          <w:szCs w:val="20"/>
        </w:rPr>
        <w:t xml:space="preserve">                 </w:t>
      </w:r>
      <w:r>
        <w:rPr>
          <w:sz w:val="20"/>
          <w:szCs w:val="20"/>
        </w:rPr>
        <w:t>Na podstawie art. 18 ust. 2 pkt 8 ustawy z dnia 8 marca 1990r. o samorządzie gminnym  (Dz. U. z 2025 r. poz. 1153) oraz art. 5 ust. 1 ustawy z dnia 12 stycznia 1991 r.</w:t>
      </w:r>
      <w:r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>o podatkach i opłatach lokalnych</w:t>
      </w:r>
      <w:r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>(Dz. U. z 2025r., poz.707 ) oraz Obwieszczenia Ministra Finansów i Gospodarki z dnia 23 lipca 2026 r. w sprawie górnych granic stawek kwotowych podatków i opłat lokalnych na rok 2027r. (M.P. z 2026 poz. 741) Rada Gminy  uchwala, co następuje :</w:t>
      </w:r>
    </w:p>
    <w:p w14:paraId="0A525C46" w14:textId="77777777" w:rsidR="00FF1E5E" w:rsidRDefault="00000000">
      <w:pPr>
        <w:jc w:val="both"/>
        <w:rPr>
          <w:sz w:val="20"/>
          <w:szCs w:val="20"/>
        </w:rPr>
      </w:pPr>
      <w:r>
        <w:rPr>
          <w:rFonts w:eastAsia="Times New Roman" w:cs="Times New Roman"/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 xml:space="preserve">§ 1  </w:t>
      </w:r>
      <w:r>
        <w:rPr>
          <w:sz w:val="20"/>
          <w:szCs w:val="20"/>
        </w:rPr>
        <w:t>Określa się roczne stawki podatku od nieruchomości w następujących wysokościach :</w:t>
      </w:r>
    </w:p>
    <w:p w14:paraId="14AAAD51" w14:textId="77777777" w:rsidR="00FF1E5E" w:rsidRDefault="00000000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1) od gruntów:</w:t>
      </w:r>
    </w:p>
    <w:tbl>
      <w:tblPr>
        <w:tblW w:w="96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88"/>
        <w:gridCol w:w="9257"/>
      </w:tblGrid>
      <w:tr w:rsidR="00FF1E5E" w14:paraId="0D98288A" w14:textId="77777777">
        <w:tc>
          <w:tcPr>
            <w:tcW w:w="388" w:type="dxa"/>
          </w:tcPr>
          <w:p w14:paraId="72C7C5A1" w14:textId="77777777" w:rsidR="00FF1E5E" w:rsidRDefault="00000000">
            <w:pPr>
              <w:pStyle w:val="Zawartotabeli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a)</w:t>
            </w:r>
          </w:p>
        </w:tc>
        <w:tc>
          <w:tcPr>
            <w:tcW w:w="9257" w:type="dxa"/>
          </w:tcPr>
          <w:p w14:paraId="74F59D15" w14:textId="77777777" w:rsidR="00FF1E5E" w:rsidRDefault="00000000">
            <w:pPr>
              <w:tabs>
                <w:tab w:val="left" w:pos="1080"/>
              </w:tabs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związanych z prowadzeniem działalności gospodarczej bez względu na sposób zakwalifikowania w ewidencji gruntów i budynków –</w:t>
            </w:r>
            <w:r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 1,20 zł 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od 1 m² powierzchni </w:t>
            </w:r>
          </w:p>
        </w:tc>
      </w:tr>
      <w:tr w:rsidR="00FF1E5E" w14:paraId="6D87A69E" w14:textId="77777777">
        <w:tc>
          <w:tcPr>
            <w:tcW w:w="388" w:type="dxa"/>
          </w:tcPr>
          <w:p w14:paraId="2157FDFE" w14:textId="77777777" w:rsidR="00FF1E5E" w:rsidRDefault="00000000">
            <w:pPr>
              <w:pStyle w:val="Zawartotabeli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b)</w:t>
            </w:r>
          </w:p>
        </w:tc>
        <w:tc>
          <w:tcPr>
            <w:tcW w:w="9257" w:type="dxa"/>
          </w:tcPr>
          <w:p w14:paraId="47B7B42B" w14:textId="77777777" w:rsidR="00FF1E5E" w:rsidRDefault="00000000">
            <w:pPr>
              <w:tabs>
                <w:tab w:val="left" w:pos="1080"/>
              </w:tabs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pod wodami powierzchniowymi stojącymi lub wodami powierzchniowymi płynącymi jezior i zbiorników sztucznych</w:t>
            </w:r>
            <w:r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 – 7,35 zł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od 1 ha powierzchni</w:t>
            </w:r>
          </w:p>
        </w:tc>
      </w:tr>
      <w:tr w:rsidR="00FF1E5E" w14:paraId="1BFCE0FB" w14:textId="77777777">
        <w:trPr>
          <w:trHeight w:val="416"/>
        </w:trPr>
        <w:tc>
          <w:tcPr>
            <w:tcW w:w="388" w:type="dxa"/>
          </w:tcPr>
          <w:p w14:paraId="080FE2CE" w14:textId="77777777" w:rsidR="00FF1E5E" w:rsidRDefault="00000000">
            <w:pPr>
              <w:pStyle w:val="Zawartotabeli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c)</w:t>
            </w:r>
          </w:p>
        </w:tc>
        <w:tc>
          <w:tcPr>
            <w:tcW w:w="9257" w:type="dxa"/>
          </w:tcPr>
          <w:p w14:paraId="647C9F6C" w14:textId="77777777" w:rsidR="00FF1E5E" w:rsidRDefault="00000000">
            <w:pPr>
              <w:tabs>
                <w:tab w:val="left" w:pos="1080"/>
              </w:tabs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pozostałych, w tym zajętych na prowadzenie odpłatnej statutowej działalności pożytku publicznego przez organizacje pożytku publicznego –</w:t>
            </w:r>
            <w:r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 0,46 zł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od 1 m² powierzchni</w:t>
            </w:r>
          </w:p>
        </w:tc>
      </w:tr>
      <w:tr w:rsidR="00FF1E5E" w14:paraId="1160788C" w14:textId="77777777">
        <w:trPr>
          <w:trHeight w:val="1659"/>
        </w:trPr>
        <w:tc>
          <w:tcPr>
            <w:tcW w:w="388" w:type="dxa"/>
          </w:tcPr>
          <w:p w14:paraId="4F4FC27E" w14:textId="77777777" w:rsidR="00FF1E5E" w:rsidRDefault="00000000">
            <w:pPr>
              <w:pStyle w:val="Zawartotabeli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d)</w:t>
            </w:r>
          </w:p>
        </w:tc>
        <w:tc>
          <w:tcPr>
            <w:tcW w:w="9257" w:type="dxa"/>
          </w:tcPr>
          <w:p w14:paraId="41E53649" w14:textId="77777777" w:rsidR="00FF1E5E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niezabudowanych objętych obszarem rewitalizacji, o którym mowa w ustawie z dnia 9 października 2015 r. o rewitalizacji (Dz. U. z 2018r. poz. 1398 oraz z 2019r. poz. 730),  i położonych na terenach, dla których miejscowy plan zagospodarowania przestrzennego przewiduje przeznaczenie pod zabudowę mieszkaniową, usługową albo zabudowę o przeznaczeniu mieszanym obejmującym wyłącznie te rodzaje zabudowy, jeżeli od dnia wejścia w życie tego planu w odniesieniu do tych gruntów upłynął okres 4 lat, a w tym czasie nie zakończono budowy zgodnie z przepisami prawa budowlanego – </w:t>
            </w:r>
            <w:r>
              <w:rPr>
                <w:rFonts w:cs="Times New Roman"/>
                <w:b/>
                <w:bCs/>
                <w:sz w:val="20"/>
                <w:szCs w:val="20"/>
              </w:rPr>
              <w:t xml:space="preserve">4,85 </w:t>
            </w:r>
            <w:r>
              <w:rPr>
                <w:rFonts w:cs="Times New Roman"/>
                <w:b/>
                <w:sz w:val="20"/>
                <w:szCs w:val="20"/>
              </w:rPr>
              <w:t>zł</w:t>
            </w:r>
            <w:r>
              <w:rPr>
                <w:rFonts w:cs="Times New Roman"/>
                <w:sz w:val="20"/>
                <w:szCs w:val="20"/>
              </w:rPr>
              <w:t xml:space="preserve">  od 1 m</w:t>
            </w:r>
            <w:r>
              <w:rPr>
                <w:rFonts w:cs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cs="Times New Roman"/>
                <w:sz w:val="20"/>
                <w:szCs w:val="20"/>
              </w:rPr>
              <w:t xml:space="preserve"> powierzchni</w:t>
            </w:r>
          </w:p>
        </w:tc>
      </w:tr>
    </w:tbl>
    <w:p w14:paraId="3CFD4729" w14:textId="77777777" w:rsidR="00FF1E5E" w:rsidRDefault="00000000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2) od budynków lub ich części :</w:t>
      </w:r>
    </w:p>
    <w:tbl>
      <w:tblPr>
        <w:tblW w:w="96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88"/>
        <w:gridCol w:w="9257"/>
      </w:tblGrid>
      <w:tr w:rsidR="00FF1E5E" w14:paraId="0B3C3D84" w14:textId="77777777">
        <w:tc>
          <w:tcPr>
            <w:tcW w:w="388" w:type="dxa"/>
          </w:tcPr>
          <w:p w14:paraId="5B9FC17D" w14:textId="77777777" w:rsidR="00FF1E5E" w:rsidRDefault="00000000">
            <w:pPr>
              <w:pStyle w:val="Zawartotabeli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a)</w:t>
            </w:r>
          </w:p>
        </w:tc>
        <w:tc>
          <w:tcPr>
            <w:tcW w:w="9257" w:type="dxa"/>
          </w:tcPr>
          <w:p w14:paraId="1ACED132" w14:textId="77777777" w:rsidR="00FF1E5E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mieszkalnych lub ich części –</w:t>
            </w:r>
            <w:r>
              <w:rPr>
                <w:b/>
                <w:bCs/>
                <w:sz w:val="20"/>
                <w:szCs w:val="20"/>
              </w:rPr>
              <w:t>0,95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zł</w:t>
            </w:r>
            <w:r>
              <w:rPr>
                <w:sz w:val="20"/>
                <w:szCs w:val="20"/>
              </w:rPr>
              <w:t xml:space="preserve"> od 1 m² powierzchni użytkowej   </w:t>
            </w:r>
          </w:p>
        </w:tc>
      </w:tr>
      <w:tr w:rsidR="00FF1E5E" w14:paraId="46470858" w14:textId="77777777">
        <w:tc>
          <w:tcPr>
            <w:tcW w:w="388" w:type="dxa"/>
          </w:tcPr>
          <w:p w14:paraId="211095F8" w14:textId="77777777" w:rsidR="00FF1E5E" w:rsidRDefault="00000000">
            <w:pPr>
              <w:pStyle w:val="Zawartotabeli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b)</w:t>
            </w:r>
          </w:p>
        </w:tc>
        <w:tc>
          <w:tcPr>
            <w:tcW w:w="9257" w:type="dxa"/>
          </w:tcPr>
          <w:p w14:paraId="14561A98" w14:textId="77777777" w:rsidR="00FF1E5E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związanych z prowadzeniem działalności gospodarczej oraz od budynków mieszkalnych lub ich części zajętych na prowadzenie działalności gospodarczej –</w:t>
            </w:r>
            <w:r>
              <w:rPr>
                <w:b/>
                <w:bCs/>
                <w:sz w:val="20"/>
                <w:szCs w:val="20"/>
              </w:rPr>
              <w:t xml:space="preserve"> 29,36 zł</w:t>
            </w:r>
            <w:r>
              <w:rPr>
                <w:sz w:val="20"/>
                <w:szCs w:val="20"/>
              </w:rPr>
              <w:t xml:space="preserve"> od 1  m² powierzchni użytkowej</w:t>
            </w:r>
          </w:p>
        </w:tc>
      </w:tr>
      <w:tr w:rsidR="00FF1E5E" w14:paraId="4E3085E6" w14:textId="77777777">
        <w:tc>
          <w:tcPr>
            <w:tcW w:w="388" w:type="dxa"/>
          </w:tcPr>
          <w:p w14:paraId="2E17EA9E" w14:textId="77777777" w:rsidR="00FF1E5E" w:rsidRDefault="00000000">
            <w:pPr>
              <w:pStyle w:val="Zawartotabeli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c)</w:t>
            </w:r>
          </w:p>
        </w:tc>
        <w:tc>
          <w:tcPr>
            <w:tcW w:w="9257" w:type="dxa"/>
          </w:tcPr>
          <w:p w14:paraId="66907049" w14:textId="77777777" w:rsidR="00FF1E5E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zajętych na prowadzenie działalności gospodarczej w zakresie obrotu kwalifikowanym </w:t>
            </w:r>
            <w:r>
              <w:rPr>
                <w:sz w:val="20"/>
                <w:szCs w:val="20"/>
              </w:rPr>
              <w:tab/>
              <w:t>materiałem siewnym -</w:t>
            </w:r>
            <w:r>
              <w:rPr>
                <w:b/>
                <w:bCs/>
                <w:sz w:val="20"/>
                <w:szCs w:val="20"/>
              </w:rPr>
              <w:t>17,09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zł </w:t>
            </w:r>
            <w:r>
              <w:rPr>
                <w:sz w:val="20"/>
                <w:szCs w:val="20"/>
              </w:rPr>
              <w:t>od 1  m² powierzchni użytkowej</w:t>
            </w:r>
          </w:p>
        </w:tc>
      </w:tr>
      <w:tr w:rsidR="00FF1E5E" w14:paraId="6273BE9F" w14:textId="77777777">
        <w:tc>
          <w:tcPr>
            <w:tcW w:w="388" w:type="dxa"/>
          </w:tcPr>
          <w:p w14:paraId="368D992E" w14:textId="77777777" w:rsidR="00FF1E5E" w:rsidRDefault="00000000">
            <w:pPr>
              <w:pStyle w:val="Zawartotabeli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d)</w:t>
            </w:r>
          </w:p>
        </w:tc>
        <w:tc>
          <w:tcPr>
            <w:tcW w:w="9257" w:type="dxa"/>
          </w:tcPr>
          <w:p w14:paraId="713A3E45" w14:textId="77777777" w:rsidR="00FF1E5E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związanych z udzielaniem świadczeń zdrowotnych w rozumieniu przepisów o działalności leczniczej, zajętych przez podmioty udzielające tych świadczeń –</w:t>
            </w:r>
            <w:r>
              <w:rPr>
                <w:b/>
                <w:bCs/>
                <w:sz w:val="20"/>
                <w:szCs w:val="20"/>
              </w:rPr>
              <w:t xml:space="preserve"> 7,47 zł</w:t>
            </w:r>
            <w:r>
              <w:rPr>
                <w:sz w:val="20"/>
                <w:szCs w:val="20"/>
              </w:rPr>
              <w:t xml:space="preserve"> od  m² powierzchni użytkowej</w:t>
            </w:r>
          </w:p>
        </w:tc>
      </w:tr>
      <w:tr w:rsidR="00FF1E5E" w14:paraId="7ACE26CB" w14:textId="77777777">
        <w:tc>
          <w:tcPr>
            <w:tcW w:w="388" w:type="dxa"/>
          </w:tcPr>
          <w:p w14:paraId="0D64C6C9" w14:textId="77777777" w:rsidR="00FF1E5E" w:rsidRDefault="00000000">
            <w:pPr>
              <w:pStyle w:val="Zawartotabeli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e)</w:t>
            </w:r>
          </w:p>
        </w:tc>
        <w:tc>
          <w:tcPr>
            <w:tcW w:w="9257" w:type="dxa"/>
          </w:tcPr>
          <w:p w14:paraId="6E2ACB82" w14:textId="77777777" w:rsidR="00FF1E5E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zajętych na prowadzenie odpłatnej statutowej działalności pożytku publicznego przez organizacje pożytku publicznego –</w:t>
            </w:r>
            <w:r>
              <w:rPr>
                <w:b/>
                <w:bCs/>
                <w:sz w:val="20"/>
                <w:szCs w:val="20"/>
              </w:rPr>
              <w:t xml:space="preserve"> 12,33 zł</w:t>
            </w:r>
            <w:r>
              <w:rPr>
                <w:sz w:val="20"/>
                <w:szCs w:val="20"/>
              </w:rPr>
              <w:t xml:space="preserve"> od 1  m² powierzchni użytkowej</w:t>
            </w:r>
          </w:p>
        </w:tc>
      </w:tr>
      <w:tr w:rsidR="00FF1E5E" w14:paraId="38B38463" w14:textId="77777777">
        <w:tc>
          <w:tcPr>
            <w:tcW w:w="388" w:type="dxa"/>
          </w:tcPr>
          <w:p w14:paraId="51B34197" w14:textId="77777777" w:rsidR="00FF1E5E" w:rsidRDefault="00000000">
            <w:pPr>
              <w:pStyle w:val="Zawartotabeli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f)</w:t>
            </w:r>
          </w:p>
        </w:tc>
        <w:tc>
          <w:tcPr>
            <w:tcW w:w="9257" w:type="dxa"/>
          </w:tcPr>
          <w:p w14:paraId="64E823D5" w14:textId="77777777" w:rsidR="00FF1E5E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pozostałych budynków lub ich części –</w:t>
            </w:r>
            <w:r>
              <w:rPr>
                <w:b/>
                <w:bCs/>
                <w:sz w:val="20"/>
                <w:szCs w:val="20"/>
              </w:rPr>
              <w:t xml:space="preserve"> 7,54 zł</w:t>
            </w:r>
            <w:r>
              <w:rPr>
                <w:sz w:val="20"/>
                <w:szCs w:val="20"/>
              </w:rPr>
              <w:t xml:space="preserve"> od 1  m² powierzchni użytkowej</w:t>
            </w:r>
          </w:p>
        </w:tc>
      </w:tr>
    </w:tbl>
    <w:p w14:paraId="59EA93EB" w14:textId="77777777" w:rsidR="00FF1E5E" w:rsidRDefault="00000000">
      <w:pPr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3) od budowli -</w:t>
      </w:r>
      <w:r>
        <w:rPr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 xml:space="preserve">2 % </w:t>
      </w:r>
      <w:r>
        <w:rPr>
          <w:bCs/>
          <w:sz w:val="20"/>
          <w:szCs w:val="20"/>
        </w:rPr>
        <w:t>ich wartości określonej na podstawie art. 4 ust. 1 pkt 3 i ust. 3-7 ustawy o podatkach i opłatach lokalnych</w:t>
      </w:r>
      <w:r>
        <w:rPr>
          <w:b/>
          <w:bCs/>
          <w:sz w:val="20"/>
          <w:szCs w:val="20"/>
        </w:rPr>
        <w:t>.</w:t>
      </w:r>
    </w:p>
    <w:p w14:paraId="173982ED" w14:textId="77777777" w:rsidR="00FF1E5E" w:rsidRDefault="00000000">
      <w:pPr>
        <w:jc w:val="both"/>
        <w:rPr>
          <w:sz w:val="20"/>
          <w:szCs w:val="20"/>
        </w:rPr>
      </w:pPr>
      <w:r>
        <w:rPr>
          <w:rFonts w:eastAsia="Times New Roman" w:cs="Times New Roman"/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§ 2</w:t>
      </w:r>
      <w:r>
        <w:rPr>
          <w:sz w:val="20"/>
          <w:szCs w:val="20"/>
        </w:rPr>
        <w:t xml:space="preserve">  </w:t>
      </w:r>
      <w:r>
        <w:rPr>
          <w:b/>
          <w:bCs/>
          <w:sz w:val="20"/>
          <w:szCs w:val="20"/>
        </w:rPr>
        <w:t>Zwalnia się z podatku od nieruchomości:</w:t>
      </w:r>
    </w:p>
    <w:tbl>
      <w:tblPr>
        <w:tblW w:w="96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88"/>
        <w:gridCol w:w="9257"/>
      </w:tblGrid>
      <w:tr w:rsidR="00FF1E5E" w14:paraId="245991A7" w14:textId="77777777">
        <w:tc>
          <w:tcPr>
            <w:tcW w:w="388" w:type="dxa"/>
          </w:tcPr>
          <w:p w14:paraId="14608ECC" w14:textId="77777777" w:rsidR="00FF1E5E" w:rsidRDefault="00000000">
            <w:pPr>
              <w:pStyle w:val="Zawartotabeli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</w:t>
            </w:r>
          </w:p>
        </w:tc>
        <w:tc>
          <w:tcPr>
            <w:tcW w:w="9257" w:type="dxa"/>
          </w:tcPr>
          <w:p w14:paraId="5752F3A3" w14:textId="77777777" w:rsidR="00FF1E5E" w:rsidRDefault="00000000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grunty i budynki lub ich części służące ochronie przeciwpożarowej, działalności kulturalnej z wyjątkiem gruntów i budynków lub ich części wykorzystywanych na potrzeby działalności gospodarczej</w:t>
            </w:r>
          </w:p>
        </w:tc>
      </w:tr>
      <w:tr w:rsidR="00FF1E5E" w14:paraId="5EC0FB9B" w14:textId="77777777">
        <w:tc>
          <w:tcPr>
            <w:tcW w:w="388" w:type="dxa"/>
          </w:tcPr>
          <w:p w14:paraId="1B357A8D" w14:textId="77777777" w:rsidR="00FF1E5E" w:rsidRDefault="00000000">
            <w:pPr>
              <w:pStyle w:val="Zawartotabeli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</w:t>
            </w:r>
          </w:p>
        </w:tc>
        <w:tc>
          <w:tcPr>
            <w:tcW w:w="9257" w:type="dxa"/>
          </w:tcPr>
          <w:p w14:paraId="6DAB469E" w14:textId="77777777" w:rsidR="00FF1E5E" w:rsidRDefault="00000000">
            <w:pPr>
              <w:tabs>
                <w:tab w:val="left" w:pos="144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grunty i budynki lub ich części służące odprowadzaniu i oczyszczaniu ścieków, poboru, uzdatniania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 rozprowadzania wody z wyjątkiem gruntów i budynków lub ich części wykorzystanych pod działalność gospodarczą</w:t>
            </w:r>
          </w:p>
        </w:tc>
      </w:tr>
    </w:tbl>
    <w:p w14:paraId="2C814BD7" w14:textId="77777777" w:rsidR="00FF1E5E" w:rsidRDefault="00FF1E5E">
      <w:pPr>
        <w:jc w:val="both"/>
        <w:rPr>
          <w:rFonts w:eastAsia="Times New Roman" w:cs="Times New Roman"/>
          <w:sz w:val="20"/>
          <w:szCs w:val="20"/>
        </w:rPr>
      </w:pPr>
    </w:p>
    <w:p w14:paraId="77474B79" w14:textId="77777777" w:rsidR="00FF1E5E" w:rsidRDefault="00000000">
      <w:pPr>
        <w:ind w:left="45" w:hanging="1785"/>
        <w:jc w:val="both"/>
      </w:pPr>
      <w:r>
        <w:rPr>
          <w:b/>
          <w:bCs/>
          <w:sz w:val="20"/>
          <w:szCs w:val="20"/>
        </w:rPr>
        <w:t xml:space="preserve">§ 3  </w:t>
      </w:r>
      <w:proofErr w:type="spellStart"/>
      <w:r>
        <w:rPr>
          <w:sz w:val="20"/>
          <w:szCs w:val="20"/>
        </w:rPr>
        <w:t>Tr</w:t>
      </w:r>
      <w:proofErr w:type="spellEnd"/>
      <w:r>
        <w:rPr>
          <w:sz w:val="20"/>
          <w:szCs w:val="20"/>
        </w:rPr>
        <w:t xml:space="preserve">                        </w:t>
      </w:r>
      <w:r>
        <w:rPr>
          <w:b/>
          <w:bCs/>
          <w:sz w:val="20"/>
          <w:szCs w:val="20"/>
        </w:rPr>
        <w:t>§ 3</w:t>
      </w:r>
      <w:r>
        <w:rPr>
          <w:sz w:val="20"/>
          <w:szCs w:val="20"/>
        </w:rPr>
        <w:t xml:space="preserve">  Traci moc uchwała Rady Gminy</w:t>
      </w:r>
      <w:r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>NR XII/73/2025</w:t>
      </w:r>
      <w:r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>z dnia  19 listopada 2025r.</w:t>
      </w:r>
    </w:p>
    <w:p w14:paraId="05274F08" w14:textId="77777777" w:rsidR="00FF1E5E" w:rsidRDefault="00000000">
      <w:pPr>
        <w:ind w:left="45" w:hanging="1785"/>
        <w:jc w:val="both"/>
      </w:pPr>
      <w:r>
        <w:rPr>
          <w:rFonts w:eastAsia="Times New Roman" w:cs="Times New Roman"/>
          <w:b/>
          <w:bCs/>
          <w:sz w:val="20"/>
          <w:szCs w:val="20"/>
        </w:rPr>
        <w:t xml:space="preserve">                                   </w:t>
      </w:r>
      <w:r>
        <w:rPr>
          <w:sz w:val="20"/>
          <w:szCs w:val="20"/>
        </w:rPr>
        <w:t>w sprawie  określenia wysokości stawek podatku od nieruchomości (Dz. U. woj. Kuj- Pom. Poz. 5388)</w:t>
      </w:r>
    </w:p>
    <w:p w14:paraId="500F92F0" w14:textId="77777777" w:rsidR="00FF1E5E" w:rsidRDefault="00FF1E5E">
      <w:pPr>
        <w:jc w:val="both"/>
        <w:rPr>
          <w:b/>
          <w:bCs/>
          <w:sz w:val="20"/>
          <w:szCs w:val="20"/>
        </w:rPr>
      </w:pPr>
    </w:p>
    <w:p w14:paraId="0084E166" w14:textId="77777777" w:rsidR="00FF1E5E" w:rsidRDefault="00000000">
      <w:pPr>
        <w:ind w:left="-113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  § 4</w:t>
      </w:r>
      <w:r>
        <w:rPr>
          <w:sz w:val="20"/>
          <w:szCs w:val="20"/>
        </w:rPr>
        <w:t xml:space="preserve"> Wykonanie uchwały powierza się Wójtowi Gminy Osiek.          </w:t>
      </w:r>
    </w:p>
    <w:p w14:paraId="04C7C23A" w14:textId="77777777" w:rsidR="00FF1E5E" w:rsidRDefault="00000000">
      <w:pPr>
        <w:ind w:left="-11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</w:t>
      </w:r>
    </w:p>
    <w:p w14:paraId="7E72D913" w14:textId="77777777" w:rsidR="00FF1E5E" w:rsidRDefault="00000000">
      <w:pPr>
        <w:ind w:left="-113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 § 5</w:t>
      </w:r>
      <w:r>
        <w:rPr>
          <w:sz w:val="20"/>
          <w:szCs w:val="20"/>
        </w:rPr>
        <w:t xml:space="preserve">  Uchwała podlega ogłoszeniu w Dzienniku Urzędowym  Województwa Kujawsko -  Pomorskiego i wchodzi w życie             z dniem 1 stycznia 2027r.</w:t>
      </w:r>
    </w:p>
    <w:sectPr w:rsidR="00FF1E5E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0"/>
  <w:characterSpacingControl w:val="doNotCompress"/>
  <w:compat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1E5E"/>
    <w:rsid w:val="000133DE"/>
    <w:rsid w:val="00BF5314"/>
    <w:rsid w:val="00FF1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2A627"/>
  <w15:docId w15:val="{88129ABC-2E1B-4F05-B89F-EBB57686F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1</Pages>
  <Words>548</Words>
  <Characters>3292</Characters>
  <Application>Microsoft Office Word</Application>
  <DocSecurity>0</DocSecurity>
  <Lines>27</Lines>
  <Paragraphs>7</Paragraphs>
  <ScaleCrop>false</ScaleCrop>
  <Company/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G.Rychlik</cp:lastModifiedBy>
  <cp:revision>5</cp:revision>
  <cp:lastPrinted>2026-10-12T09:04:00Z</cp:lastPrinted>
  <dcterms:created xsi:type="dcterms:W3CDTF">2026-10-08T11:07:00Z</dcterms:created>
  <dcterms:modified xsi:type="dcterms:W3CDTF">2026-10-12T09:04:00Z</dcterms:modified>
  <dc:language>pl-PL</dc:language>
</cp:coreProperties>
</file>